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7B" w:rsidRPr="00953B7B" w:rsidRDefault="00953B7B" w:rsidP="00953B7B">
      <w:pPr>
        <w:pStyle w:val="NoSpacing"/>
        <w:rPr>
          <w:b/>
          <w:color w:val="FF0000"/>
          <w:sz w:val="24"/>
          <w:szCs w:val="24"/>
        </w:rPr>
      </w:pPr>
      <w:r w:rsidRPr="00953B7B">
        <w:rPr>
          <w:b/>
          <w:color w:val="FF0000"/>
          <w:sz w:val="24"/>
          <w:szCs w:val="24"/>
        </w:rPr>
        <w:t>AKUT İNMEDE TROMBOLİTİK TEDAVİ KURS</w:t>
      </w:r>
      <w:r w:rsidR="00DB4F95">
        <w:rPr>
          <w:b/>
          <w:color w:val="FF0000"/>
          <w:sz w:val="24"/>
          <w:szCs w:val="24"/>
        </w:rPr>
        <w:t>U 15 HAZİRAN</w:t>
      </w:r>
      <w:r w:rsidRPr="00953B7B">
        <w:rPr>
          <w:b/>
          <w:color w:val="FF0000"/>
          <w:sz w:val="24"/>
          <w:szCs w:val="24"/>
        </w:rPr>
        <w:t xml:space="preserve"> 2019’DA </w:t>
      </w:r>
      <w:r w:rsidR="00AE679A">
        <w:rPr>
          <w:b/>
          <w:color w:val="FF0000"/>
          <w:sz w:val="24"/>
          <w:szCs w:val="24"/>
        </w:rPr>
        <w:t xml:space="preserve">BOLU ve TEKİRDAĞ’DA </w:t>
      </w:r>
      <w:r w:rsidRPr="00953B7B">
        <w:rPr>
          <w:b/>
          <w:color w:val="FF0000"/>
          <w:sz w:val="24"/>
          <w:szCs w:val="24"/>
        </w:rPr>
        <w:t>GERÇEKLEŞTİRİLECEKTİR.</w:t>
      </w:r>
    </w:p>
    <w:p w:rsidR="00953B7B" w:rsidRDefault="00953B7B" w:rsidP="00953B7B">
      <w:pPr>
        <w:pStyle w:val="NoSpacing"/>
        <w:rPr>
          <w:sz w:val="24"/>
          <w:szCs w:val="24"/>
        </w:rPr>
      </w:pPr>
    </w:p>
    <w:p w:rsidR="00953B7B" w:rsidRPr="00953B7B" w:rsidRDefault="00953B7B" w:rsidP="00953B7B">
      <w:pPr>
        <w:pStyle w:val="NoSpacing"/>
        <w:rPr>
          <w:b/>
          <w:sz w:val="24"/>
          <w:szCs w:val="24"/>
        </w:rPr>
      </w:pPr>
      <w:r w:rsidRPr="00953B7B">
        <w:rPr>
          <w:b/>
          <w:sz w:val="24"/>
          <w:szCs w:val="24"/>
        </w:rPr>
        <w:t>Değerli meslektaşlarımız,</w:t>
      </w:r>
    </w:p>
    <w:p w:rsidR="00953B7B" w:rsidRPr="00953B7B" w:rsidRDefault="00953B7B" w:rsidP="00953B7B">
      <w:pPr>
        <w:pStyle w:val="NoSpacing"/>
        <w:rPr>
          <w:b/>
          <w:sz w:val="24"/>
          <w:szCs w:val="24"/>
        </w:rPr>
      </w:pPr>
      <w:r w:rsidRPr="00953B7B">
        <w:rPr>
          <w:b/>
          <w:sz w:val="24"/>
          <w:szCs w:val="24"/>
        </w:rPr>
        <w:t>Akut iskemik inmede trombolitik tedavi esasları, sistem ve uygulama bilgisinin en son literatür ışığında güncellenebileceği, ve olgu tartışmaları ile klinikte karşılaşılan sorunların ele alınacağı, “yerinde” trombolitik kursları</w:t>
      </w:r>
      <w:r w:rsidR="00DB4F95">
        <w:rPr>
          <w:b/>
          <w:sz w:val="24"/>
          <w:szCs w:val="24"/>
        </w:rPr>
        <w:t xml:space="preserve">nın biri 15 haziran Cumartesi </w:t>
      </w:r>
      <w:r w:rsidR="00AE679A">
        <w:rPr>
          <w:b/>
          <w:sz w:val="24"/>
          <w:szCs w:val="24"/>
        </w:rPr>
        <w:t xml:space="preserve">Tekirdağ ve </w:t>
      </w:r>
      <w:r w:rsidR="00DB4F95">
        <w:rPr>
          <w:b/>
          <w:sz w:val="24"/>
          <w:szCs w:val="24"/>
        </w:rPr>
        <w:t>Bolu’da gerçekleştirilecektir. Başarılı ve yararlı olması</w:t>
      </w:r>
      <w:r w:rsidRPr="00953B7B">
        <w:rPr>
          <w:b/>
          <w:sz w:val="24"/>
          <w:szCs w:val="24"/>
        </w:rPr>
        <w:t xml:space="preserve"> dileklerimizle</w:t>
      </w:r>
      <w:r w:rsidR="00A022F2">
        <w:rPr>
          <w:b/>
          <w:sz w:val="24"/>
          <w:szCs w:val="24"/>
        </w:rPr>
        <w:t>,</w:t>
      </w:r>
      <w:r w:rsidRPr="00953B7B">
        <w:rPr>
          <w:b/>
          <w:sz w:val="24"/>
          <w:szCs w:val="24"/>
        </w:rPr>
        <w:t xml:space="preserve"> ve saygı ile duyururuz. </w:t>
      </w:r>
    </w:p>
    <w:p w:rsidR="00A022F2" w:rsidRDefault="00A022F2" w:rsidP="00953B7B">
      <w:pPr>
        <w:pStyle w:val="NoSpacing"/>
        <w:rPr>
          <w:b/>
          <w:sz w:val="24"/>
          <w:szCs w:val="24"/>
        </w:rPr>
      </w:pPr>
    </w:p>
    <w:p w:rsidR="00953B7B" w:rsidRPr="00953B7B" w:rsidRDefault="00953B7B" w:rsidP="00953B7B">
      <w:pPr>
        <w:pStyle w:val="NoSpacing"/>
        <w:rPr>
          <w:b/>
          <w:sz w:val="24"/>
          <w:szCs w:val="24"/>
        </w:rPr>
      </w:pPr>
      <w:r w:rsidRPr="00953B7B">
        <w:rPr>
          <w:b/>
          <w:sz w:val="24"/>
          <w:szCs w:val="24"/>
        </w:rPr>
        <w:t>Prof. Dr. Mehmet Akif Topçuoğlu</w:t>
      </w:r>
    </w:p>
    <w:p w:rsidR="00953B7B" w:rsidRPr="00953B7B" w:rsidRDefault="00953B7B" w:rsidP="00953B7B">
      <w:pPr>
        <w:pStyle w:val="NoSpacing"/>
        <w:rPr>
          <w:b/>
          <w:sz w:val="24"/>
          <w:szCs w:val="24"/>
        </w:rPr>
      </w:pPr>
      <w:r w:rsidRPr="00953B7B">
        <w:rPr>
          <w:b/>
          <w:sz w:val="24"/>
          <w:szCs w:val="24"/>
        </w:rPr>
        <w:t xml:space="preserve">Türk Beyin Damar </w:t>
      </w:r>
      <w:r>
        <w:rPr>
          <w:b/>
          <w:sz w:val="24"/>
          <w:szCs w:val="24"/>
        </w:rPr>
        <w:t>Ha</w:t>
      </w:r>
      <w:r w:rsidRPr="00953B7B">
        <w:rPr>
          <w:b/>
          <w:sz w:val="24"/>
          <w:szCs w:val="24"/>
        </w:rPr>
        <w:t>stalıkları Derneği Başkanı</w:t>
      </w:r>
    </w:p>
    <w:p w:rsidR="00953B7B" w:rsidRPr="00A022F2" w:rsidRDefault="00953B7B" w:rsidP="00953B7B">
      <w:pPr>
        <w:tabs>
          <w:tab w:val="left" w:pos="2115"/>
        </w:tabs>
        <w:rPr>
          <w:b/>
          <w:sz w:val="24"/>
          <w:szCs w:val="24"/>
        </w:rPr>
      </w:pPr>
      <w:r w:rsidRPr="00A022F2">
        <w:rPr>
          <w:b/>
          <w:sz w:val="24"/>
          <w:szCs w:val="24"/>
        </w:rPr>
        <w:t>Türk Nöroloji Derneği, Beyin Damar Hastalık</w:t>
      </w:r>
      <w:r w:rsidR="00A022F2">
        <w:rPr>
          <w:b/>
          <w:sz w:val="24"/>
          <w:szCs w:val="24"/>
        </w:rPr>
        <w:t>lar</w:t>
      </w:r>
      <w:r w:rsidRPr="00A022F2">
        <w:rPr>
          <w:b/>
          <w:sz w:val="24"/>
          <w:szCs w:val="24"/>
        </w:rPr>
        <w:t>ı Çalışma Grubu Moderatörü</w:t>
      </w:r>
    </w:p>
    <w:p w:rsidR="00953B7B" w:rsidRDefault="00953B7B"/>
    <w:p w:rsidR="00953B7B" w:rsidRPr="00A022F2" w:rsidRDefault="00B6043E">
      <w:pPr>
        <w:rPr>
          <w:b/>
        </w:rPr>
      </w:pPr>
      <w:r>
        <w:rPr>
          <w:b/>
        </w:rPr>
        <w:t xml:space="preserve">BOLU </w:t>
      </w:r>
      <w:r w:rsidR="00953B7B" w:rsidRPr="00A022F2">
        <w:rPr>
          <w:b/>
        </w:rPr>
        <w:t>AKUT İNMEDE TROMBOLİTİK TEDAVİ KURS</w:t>
      </w:r>
      <w:r>
        <w:rPr>
          <w:b/>
        </w:rPr>
        <w:t>U</w:t>
      </w:r>
      <w:r w:rsidR="00953B7B" w:rsidRPr="00A022F2">
        <w:rPr>
          <w:b/>
        </w:rPr>
        <w:t xml:space="preserve"> PROGRAMI</w:t>
      </w:r>
    </w:p>
    <w:tbl>
      <w:tblPr>
        <w:tblStyle w:val="TableGrid"/>
        <w:tblW w:w="15496" w:type="dxa"/>
        <w:tblInd w:w="-714" w:type="dxa"/>
        <w:tblLayout w:type="fixed"/>
        <w:tblLook w:val="04A0"/>
      </w:tblPr>
      <w:tblGrid>
        <w:gridCol w:w="1631"/>
        <w:gridCol w:w="2248"/>
        <w:gridCol w:w="2253"/>
        <w:gridCol w:w="2609"/>
        <w:gridCol w:w="2340"/>
        <w:gridCol w:w="361"/>
        <w:gridCol w:w="14"/>
        <w:gridCol w:w="4040"/>
      </w:tblGrid>
      <w:tr w:rsidR="00953B7B" w:rsidRPr="00A022F2" w:rsidTr="00AE679A">
        <w:tc>
          <w:tcPr>
            <w:tcW w:w="1631" w:type="dxa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</w:p>
        </w:tc>
        <w:tc>
          <w:tcPr>
            <w:tcW w:w="2248" w:type="dxa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Oturum başkanı</w:t>
            </w:r>
          </w:p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</w:p>
        </w:tc>
        <w:tc>
          <w:tcPr>
            <w:tcW w:w="2253" w:type="dxa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Akut inmede IV tPA kullanımı: Sorunun tanımı ve boyutu, Kısa literatür özeti, hastane ve sistem organizasyonu, metrikler</w:t>
            </w:r>
          </w:p>
        </w:tc>
        <w:tc>
          <w:tcPr>
            <w:tcW w:w="2609" w:type="dxa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IV trombolitik tedavi: Endikasyonlar ve kontrendikasyonlar</w:t>
            </w:r>
          </w:p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</w:p>
        </w:tc>
        <w:tc>
          <w:tcPr>
            <w:tcW w:w="2340" w:type="dxa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IV tPA uygulaması öncesi ve sonrası takip, NIHSS</w:t>
            </w:r>
          </w:p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</w:p>
        </w:tc>
        <w:tc>
          <w:tcPr>
            <w:tcW w:w="375" w:type="dxa"/>
            <w:gridSpan w:val="2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ARA</w:t>
            </w:r>
          </w:p>
        </w:tc>
        <w:tc>
          <w:tcPr>
            <w:tcW w:w="4040" w:type="dxa"/>
          </w:tcPr>
          <w:p w:rsidR="00953B7B" w:rsidRPr="00A022F2" w:rsidRDefault="00953B7B" w:rsidP="0039571E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Olgularla inmede trombolitik tedavi: Sorular ve sorunlar</w:t>
            </w:r>
          </w:p>
          <w:p w:rsidR="00953B7B" w:rsidRPr="00A022F2" w:rsidRDefault="00953B7B" w:rsidP="00891B89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 w:hint="eastAsia"/>
                <w:color w:val="333333"/>
                <w:sz w:val="23"/>
                <w:szCs w:val="23"/>
              </w:rPr>
              <w:t>İ</w:t>
            </w: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 xml:space="preserve">sim sunucu, 2. </w:t>
            </w:r>
            <w:r w:rsidRPr="00A022F2">
              <w:rPr>
                <w:rStyle w:val="Strong"/>
                <w:rFonts w:cs="Helvetica" w:hint="eastAsia"/>
                <w:color w:val="333333"/>
                <w:sz w:val="23"/>
                <w:szCs w:val="23"/>
              </w:rPr>
              <w:t>İ</w:t>
            </w: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sim moderatör)</w:t>
            </w:r>
          </w:p>
        </w:tc>
      </w:tr>
      <w:tr w:rsidR="00AE679A" w:rsidRPr="00A022F2" w:rsidTr="00AE679A">
        <w:tc>
          <w:tcPr>
            <w:tcW w:w="1631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BOLU</w:t>
            </w:r>
          </w:p>
        </w:tc>
        <w:tc>
          <w:tcPr>
            <w:tcW w:w="2248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 xml:space="preserve">Dr. 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Ethem Murat Arsava</w:t>
            </w:r>
          </w:p>
        </w:tc>
        <w:tc>
          <w:tcPr>
            <w:tcW w:w="2253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Dr. E. Murat Arsava</w:t>
            </w:r>
          </w:p>
        </w:tc>
        <w:tc>
          <w:tcPr>
            <w:tcW w:w="2609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Dr. Levent Güngör</w:t>
            </w:r>
          </w:p>
        </w:tc>
        <w:tc>
          <w:tcPr>
            <w:tcW w:w="2340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Dr.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Türkan Acar</w:t>
            </w:r>
          </w:p>
        </w:tc>
        <w:tc>
          <w:tcPr>
            <w:tcW w:w="375" w:type="dxa"/>
            <w:gridSpan w:val="2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</w:p>
        </w:tc>
        <w:tc>
          <w:tcPr>
            <w:tcW w:w="4040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Dr.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Muhammed Nur Öğün</w:t>
            </w: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, Dr.E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 xml:space="preserve">them </w:t>
            </w: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Murat Arsava</w:t>
            </w:r>
          </w:p>
        </w:tc>
      </w:tr>
      <w:tr w:rsidR="00AE679A" w:rsidRPr="00A022F2" w:rsidTr="00AE679A">
        <w:tc>
          <w:tcPr>
            <w:tcW w:w="1631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TEKİRDAĞ</w:t>
            </w:r>
          </w:p>
        </w:tc>
        <w:tc>
          <w:tcPr>
            <w:tcW w:w="2248" w:type="dxa"/>
          </w:tcPr>
          <w:p w:rsidR="00AE679A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Dr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. Nilda Turgut</w:t>
            </w:r>
          </w:p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Dr.İpek Midi</w:t>
            </w:r>
          </w:p>
        </w:tc>
        <w:tc>
          <w:tcPr>
            <w:tcW w:w="2253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Dr. Erdem Yaka</w:t>
            </w:r>
          </w:p>
        </w:tc>
        <w:tc>
          <w:tcPr>
            <w:tcW w:w="2609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 xml:space="preserve">Dr. 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Nilda Turgut</w:t>
            </w:r>
          </w:p>
        </w:tc>
        <w:tc>
          <w:tcPr>
            <w:tcW w:w="2340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Dr.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İpek Midi</w:t>
            </w:r>
          </w:p>
        </w:tc>
        <w:tc>
          <w:tcPr>
            <w:tcW w:w="361" w:type="dxa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</w:p>
        </w:tc>
        <w:tc>
          <w:tcPr>
            <w:tcW w:w="4050" w:type="dxa"/>
            <w:gridSpan w:val="2"/>
          </w:tcPr>
          <w:p w:rsidR="00AE679A" w:rsidRPr="00A022F2" w:rsidRDefault="00AE679A" w:rsidP="002512C2">
            <w:pPr>
              <w:rPr>
                <w:rStyle w:val="Strong"/>
                <w:rFonts w:cs="Helvetica"/>
                <w:color w:val="333333"/>
                <w:sz w:val="23"/>
                <w:szCs w:val="23"/>
              </w:rPr>
            </w:pPr>
            <w:r w:rsidRPr="00A022F2">
              <w:rPr>
                <w:rStyle w:val="Strong"/>
                <w:rFonts w:cs="Helvetica"/>
                <w:color w:val="333333"/>
                <w:sz w:val="23"/>
                <w:szCs w:val="23"/>
              </w:rPr>
              <w:t>Dr.</w:t>
            </w:r>
            <w:r>
              <w:rPr>
                <w:rStyle w:val="Strong"/>
                <w:rFonts w:cs="Helvetica"/>
                <w:color w:val="333333"/>
                <w:sz w:val="23"/>
                <w:szCs w:val="23"/>
              </w:rPr>
              <w:t>Erdem Yaka, Dr. Talip Asil</w:t>
            </w:r>
          </w:p>
        </w:tc>
      </w:tr>
    </w:tbl>
    <w:p w:rsidR="00D31C60" w:rsidRPr="00A022F2" w:rsidRDefault="00D31C60">
      <w:pPr>
        <w:rPr>
          <w:rStyle w:val="Strong"/>
          <w:rFonts w:cs="Helvetica"/>
          <w:color w:val="333333"/>
          <w:sz w:val="23"/>
          <w:szCs w:val="23"/>
        </w:rPr>
      </w:pPr>
      <w:bookmarkStart w:id="0" w:name="_GoBack"/>
      <w:bookmarkEnd w:id="0"/>
    </w:p>
    <w:p w:rsidR="0020711C" w:rsidRDefault="0020711C">
      <w:pPr>
        <w:rPr>
          <w:rStyle w:val="Strong"/>
          <w:rFonts w:cs="Helvetica"/>
          <w:color w:val="333333"/>
          <w:sz w:val="23"/>
          <w:szCs w:val="23"/>
        </w:rPr>
      </w:pPr>
    </w:p>
    <w:p w:rsidR="002A1C86" w:rsidRDefault="002A1C86">
      <w:pPr>
        <w:rPr>
          <w:rStyle w:val="Strong"/>
          <w:rFonts w:cs="Helvetica"/>
          <w:color w:val="333333"/>
          <w:sz w:val="23"/>
          <w:szCs w:val="23"/>
        </w:rPr>
      </w:pPr>
    </w:p>
    <w:p w:rsidR="002A1C86" w:rsidRDefault="002A1C86">
      <w:pPr>
        <w:rPr>
          <w:rStyle w:val="Strong"/>
          <w:rFonts w:cs="Helvetica"/>
          <w:color w:val="333333"/>
          <w:sz w:val="23"/>
          <w:szCs w:val="23"/>
        </w:rPr>
      </w:pPr>
    </w:p>
    <w:sectPr w:rsidR="002A1C86" w:rsidSect="00B86920">
      <w:pgSz w:w="16838" w:h="11906" w:orient="landscape"/>
      <w:pgMar w:top="1417" w:right="3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707D"/>
    <w:multiLevelType w:val="hybridMultilevel"/>
    <w:tmpl w:val="4BE0236E"/>
    <w:lvl w:ilvl="0" w:tplc="823E00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396"/>
    <w:multiLevelType w:val="hybridMultilevel"/>
    <w:tmpl w:val="266A1C4C"/>
    <w:lvl w:ilvl="0" w:tplc="969A2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71E"/>
    <w:rsid w:val="00043D91"/>
    <w:rsid w:val="0010336E"/>
    <w:rsid w:val="0011659B"/>
    <w:rsid w:val="0014068F"/>
    <w:rsid w:val="001B5BC8"/>
    <w:rsid w:val="0020711C"/>
    <w:rsid w:val="00222A17"/>
    <w:rsid w:val="00274B85"/>
    <w:rsid w:val="002A1C86"/>
    <w:rsid w:val="002C3C34"/>
    <w:rsid w:val="002F4A55"/>
    <w:rsid w:val="0039571E"/>
    <w:rsid w:val="003D38B1"/>
    <w:rsid w:val="004079E9"/>
    <w:rsid w:val="00491C18"/>
    <w:rsid w:val="00505DCD"/>
    <w:rsid w:val="005305E9"/>
    <w:rsid w:val="00537BC3"/>
    <w:rsid w:val="005E7D10"/>
    <w:rsid w:val="005F74B3"/>
    <w:rsid w:val="006138B5"/>
    <w:rsid w:val="006C1D99"/>
    <w:rsid w:val="006D15F1"/>
    <w:rsid w:val="006F516B"/>
    <w:rsid w:val="008303CC"/>
    <w:rsid w:val="00891B89"/>
    <w:rsid w:val="00953B7B"/>
    <w:rsid w:val="009E0641"/>
    <w:rsid w:val="00A022F2"/>
    <w:rsid w:val="00AE679A"/>
    <w:rsid w:val="00B6043E"/>
    <w:rsid w:val="00B86920"/>
    <w:rsid w:val="00D31C60"/>
    <w:rsid w:val="00D82304"/>
    <w:rsid w:val="00DB4F95"/>
    <w:rsid w:val="00E267D5"/>
    <w:rsid w:val="00EB17F9"/>
    <w:rsid w:val="00EF23E7"/>
    <w:rsid w:val="00F6300E"/>
    <w:rsid w:val="00F65387"/>
    <w:rsid w:val="00F94EA0"/>
    <w:rsid w:val="00FF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71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9571E"/>
    <w:rPr>
      <w:rFonts w:ascii="Roboto Condensed" w:hAnsi="Roboto Condensed" w:hint="default"/>
      <w:b/>
      <w:bCs/>
    </w:rPr>
  </w:style>
  <w:style w:type="table" w:styleId="TableGrid">
    <w:name w:val="Table Grid"/>
    <w:basedOn w:val="TableNormal"/>
    <w:uiPriority w:val="39"/>
    <w:rsid w:val="0039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53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DESTAN</cp:lastModifiedBy>
  <cp:revision>8</cp:revision>
  <dcterms:created xsi:type="dcterms:W3CDTF">2019-05-01T08:12:00Z</dcterms:created>
  <dcterms:modified xsi:type="dcterms:W3CDTF">2019-05-03T21:20:00Z</dcterms:modified>
</cp:coreProperties>
</file>