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0595" w14:textId="52501F3A" w:rsidR="009D06C6" w:rsidRDefault="009D06C6" w:rsidP="00FB7A20">
      <w:pPr>
        <w:shd w:val="clear" w:color="auto" w:fill="FFFFFF"/>
        <w:spacing w:after="0" w:line="240" w:lineRule="auto"/>
        <w:jc w:val="center"/>
        <w:rPr>
          <w:rFonts w:ascii="Arial Nova" w:eastAsia="Times New Roman" w:hAnsi="Arial Nova" w:cs="Times New Roman"/>
          <w:b/>
          <w:bCs/>
          <w:color w:val="222222"/>
          <w:spacing w:val="12"/>
          <w:sz w:val="21"/>
          <w:szCs w:val="21"/>
          <w:lang w:eastAsia="tr-TR"/>
        </w:rPr>
      </w:pPr>
    </w:p>
    <w:p w14:paraId="66CAD793" w14:textId="77777777" w:rsidR="009D06C6" w:rsidRDefault="009D06C6" w:rsidP="00FB7A20">
      <w:pPr>
        <w:shd w:val="clear" w:color="auto" w:fill="FFFFFF"/>
        <w:spacing w:after="0" w:line="240" w:lineRule="auto"/>
        <w:jc w:val="center"/>
        <w:rPr>
          <w:rFonts w:ascii="Arial Nova" w:eastAsia="Times New Roman" w:hAnsi="Arial Nova" w:cs="Times New Roman"/>
          <w:b/>
          <w:bCs/>
          <w:color w:val="222222"/>
          <w:spacing w:val="12"/>
          <w:sz w:val="21"/>
          <w:szCs w:val="21"/>
          <w:lang w:eastAsia="tr-TR"/>
        </w:rPr>
      </w:pPr>
    </w:p>
    <w:p w14:paraId="0784D792" w14:textId="1574E104" w:rsidR="00FB7A20" w:rsidRPr="00B20547" w:rsidRDefault="00FB7A20" w:rsidP="00FB7A20">
      <w:pPr>
        <w:shd w:val="clear" w:color="auto" w:fill="FFFFFF"/>
        <w:spacing w:after="0" w:line="240" w:lineRule="auto"/>
        <w:jc w:val="center"/>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KAMU DENETÇİLİĞİ KURUMU</w:t>
      </w:r>
    </w:p>
    <w:p w14:paraId="0E4EBFA1" w14:textId="77777777" w:rsidR="00FB7A20" w:rsidRPr="00B20547" w:rsidRDefault="00FB7A20" w:rsidP="00FB7A20">
      <w:pPr>
        <w:shd w:val="clear" w:color="auto" w:fill="FFFFFF"/>
        <w:spacing w:after="0" w:line="240" w:lineRule="auto"/>
        <w:jc w:val="center"/>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TÜZEL KİŞİLER İÇİN ŞİKÂYET BAŞVURU FORMU</w:t>
      </w:r>
    </w:p>
    <w:p w14:paraId="0EFB15BE" w14:textId="77777777" w:rsidR="003065E7" w:rsidRPr="00B20547" w:rsidRDefault="00FB7A20" w:rsidP="00FB7A20">
      <w:pPr>
        <w:shd w:val="clear" w:color="auto" w:fill="FFFFFF"/>
        <w:spacing w:after="0" w:line="240" w:lineRule="auto"/>
        <w:jc w:val="center"/>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 </w:t>
      </w:r>
    </w:p>
    <w:p w14:paraId="35B924C6" w14:textId="729310DE" w:rsidR="00FB7A20" w:rsidRPr="00B20547" w:rsidRDefault="00FB7A20" w:rsidP="00FB7A20">
      <w:pPr>
        <w:shd w:val="clear" w:color="auto" w:fill="FFFFFF"/>
        <w:spacing w:after="0" w:line="240" w:lineRule="auto"/>
        <w:jc w:val="center"/>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4526"/>
        <w:gridCol w:w="4526"/>
      </w:tblGrid>
      <w:tr w:rsidR="00FB7A20" w:rsidRPr="00B20547" w14:paraId="02B39319" w14:textId="77777777" w:rsidTr="00FB7A20">
        <w:tc>
          <w:tcPr>
            <w:tcW w:w="9052"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AC495CD"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Şikâyetçinin</w:t>
            </w:r>
          </w:p>
        </w:tc>
      </w:tr>
      <w:tr w:rsidR="00FB7A20" w:rsidRPr="00B20547" w14:paraId="48879BFA"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E1ECD58"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Unvanı</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EB889B4"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Türk Nöroloji Derneği</w:t>
            </w:r>
          </w:p>
        </w:tc>
      </w:tr>
      <w:tr w:rsidR="00FB7A20" w:rsidRPr="00B20547" w14:paraId="1149F6E5"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779AA4"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Adresi</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87450BC" w14:textId="77777777" w:rsidR="00FB7A20" w:rsidRPr="00B20547" w:rsidRDefault="00FB7A20" w:rsidP="005F599D">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xml:space="preserve">Kızılırmak Mahallesi, 1446. </w:t>
            </w:r>
            <w:proofErr w:type="spellStart"/>
            <w:r w:rsidRPr="00B20547">
              <w:rPr>
                <w:rFonts w:ascii="Arial Nova" w:eastAsia="Times New Roman" w:hAnsi="Arial Nova" w:cs="Times New Roman"/>
                <w:color w:val="222222"/>
                <w:spacing w:val="12"/>
                <w:sz w:val="21"/>
                <w:szCs w:val="21"/>
                <w:lang w:eastAsia="tr-TR"/>
              </w:rPr>
              <w:t>Cad</w:t>
            </w:r>
            <w:proofErr w:type="spellEnd"/>
            <w:r w:rsidRPr="00B20547">
              <w:rPr>
                <w:rFonts w:ascii="Arial Nova" w:eastAsia="Times New Roman" w:hAnsi="Arial Nova" w:cs="Times New Roman"/>
                <w:color w:val="222222"/>
                <w:spacing w:val="12"/>
                <w:sz w:val="21"/>
                <w:szCs w:val="21"/>
                <w:lang w:eastAsia="tr-TR"/>
              </w:rPr>
              <w:t xml:space="preserve">, Alternatif Plaza, 12/7, 06510 </w:t>
            </w:r>
            <w:proofErr w:type="spellStart"/>
            <w:r w:rsidRPr="00B20547">
              <w:rPr>
                <w:rFonts w:ascii="Arial Nova" w:eastAsia="Times New Roman" w:hAnsi="Arial Nova" w:cs="Times New Roman"/>
                <w:color w:val="222222"/>
                <w:spacing w:val="12"/>
                <w:sz w:val="21"/>
                <w:szCs w:val="21"/>
                <w:lang w:eastAsia="tr-TR"/>
              </w:rPr>
              <w:t>Çukurambar</w:t>
            </w:r>
            <w:proofErr w:type="spellEnd"/>
            <w:r w:rsidRPr="00B20547">
              <w:rPr>
                <w:rFonts w:ascii="Arial Nova" w:eastAsia="Times New Roman" w:hAnsi="Arial Nova" w:cs="Times New Roman"/>
                <w:color w:val="222222"/>
                <w:spacing w:val="12"/>
                <w:sz w:val="21"/>
                <w:szCs w:val="21"/>
                <w:lang w:eastAsia="tr-TR"/>
              </w:rPr>
              <w:t>/ Çankaya/Ankara</w:t>
            </w:r>
          </w:p>
        </w:tc>
      </w:tr>
      <w:tr w:rsidR="00FB7A20" w:rsidRPr="00B20547" w14:paraId="11755DBC"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D916450"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Telefon No</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DC248F3"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xml:space="preserve">+90 312 435 59 </w:t>
            </w:r>
            <w:proofErr w:type="gramStart"/>
            <w:r w:rsidRPr="00B20547">
              <w:rPr>
                <w:rFonts w:ascii="Arial Nova" w:eastAsia="Times New Roman" w:hAnsi="Arial Nova" w:cs="Times New Roman"/>
                <w:color w:val="222222"/>
                <w:spacing w:val="12"/>
                <w:sz w:val="21"/>
                <w:szCs w:val="21"/>
                <w:lang w:eastAsia="tr-TR"/>
              </w:rPr>
              <w:t>92 -</w:t>
            </w:r>
            <w:proofErr w:type="gramEnd"/>
            <w:r w:rsidRPr="00B20547">
              <w:rPr>
                <w:rFonts w:ascii="Arial Nova" w:eastAsia="Times New Roman" w:hAnsi="Arial Nova" w:cs="Times New Roman"/>
                <w:color w:val="222222"/>
                <w:spacing w:val="12"/>
                <w:sz w:val="21"/>
                <w:szCs w:val="21"/>
                <w:lang w:eastAsia="tr-TR"/>
              </w:rPr>
              <w:t xml:space="preserve"> 287 22 40-47</w:t>
            </w:r>
          </w:p>
        </w:tc>
      </w:tr>
      <w:tr w:rsidR="00FB7A20" w:rsidRPr="00B20547" w14:paraId="756DA141"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E99A566"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Faks No</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76B2B6C"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+90 312 431 60 90 </w:t>
            </w:r>
          </w:p>
        </w:tc>
      </w:tr>
      <w:tr w:rsidR="00FB7A20" w:rsidRPr="00B20547" w14:paraId="0C2BB965"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D01E59"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E-Posta</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028E6D2" w14:textId="77777777" w:rsidR="00FB7A20" w:rsidRPr="00B20547" w:rsidRDefault="00962FB8" w:rsidP="00FB7A20">
            <w:pPr>
              <w:spacing w:after="0" w:line="240" w:lineRule="auto"/>
              <w:jc w:val="both"/>
              <w:rPr>
                <w:rFonts w:ascii="Times New Roman" w:eastAsia="Times New Roman" w:hAnsi="Times New Roman" w:cs="Times New Roman"/>
                <w:color w:val="222222"/>
                <w:sz w:val="24"/>
                <w:szCs w:val="24"/>
                <w:lang w:eastAsia="tr-TR"/>
              </w:rPr>
            </w:pPr>
            <w:hyperlink r:id="rId6" w:tgtFrame="_blank" w:history="1">
              <w:r w:rsidR="00FB7A20" w:rsidRPr="00B20547">
                <w:rPr>
                  <w:rFonts w:ascii="Arial Nova" w:eastAsia="Times New Roman" w:hAnsi="Arial Nova" w:cs="Times New Roman"/>
                  <w:color w:val="1155CC"/>
                  <w:spacing w:val="12"/>
                  <w:sz w:val="21"/>
                  <w:szCs w:val="21"/>
                  <w:u w:val="single"/>
                  <w:lang w:eastAsia="tr-TR"/>
                </w:rPr>
                <w:t>info@noroloji.org.tr</w:t>
              </w:r>
            </w:hyperlink>
          </w:p>
        </w:tc>
      </w:tr>
      <w:tr w:rsidR="00FB7A20" w:rsidRPr="00B20547" w14:paraId="78376B69"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740687" w14:textId="64C5D7C2"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Elektronik tebligat adresi</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22B0A4F" w14:textId="14F31B66"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w:t>
            </w:r>
          </w:p>
        </w:tc>
      </w:tr>
      <w:tr w:rsidR="00FB7A20" w:rsidRPr="00B20547" w14:paraId="1CBCF561"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209EF3"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Merkezi tüzel kişilik numarası</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B7E70DF"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5316941929549412</w:t>
            </w:r>
          </w:p>
        </w:tc>
      </w:tr>
      <w:tr w:rsidR="00FB7A20" w:rsidRPr="00B20547" w14:paraId="5D406F7C" w14:textId="77777777" w:rsidTr="00FB7A20">
        <w:tc>
          <w:tcPr>
            <w:tcW w:w="905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81E4B6E"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Vekilinin</w:t>
            </w:r>
          </w:p>
        </w:tc>
      </w:tr>
      <w:tr w:rsidR="00FB7A20" w:rsidRPr="00B20547" w14:paraId="733346A0"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01CE8D"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T.C. Kimlik No</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C5DBD48"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26794730862</w:t>
            </w:r>
          </w:p>
        </w:tc>
      </w:tr>
      <w:tr w:rsidR="00FB7A20" w:rsidRPr="00B20547" w14:paraId="7C2E3336"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294F4E"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Adı-Soyadı</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8D41B74"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Metin Kayaçağlayan</w:t>
            </w:r>
          </w:p>
        </w:tc>
      </w:tr>
      <w:tr w:rsidR="00FB7A20" w:rsidRPr="00B20547" w14:paraId="779FA741"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36FAB69"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Unvanı</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E0F9A4F"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Avukat</w:t>
            </w:r>
          </w:p>
        </w:tc>
      </w:tr>
      <w:tr w:rsidR="00FB7A20" w:rsidRPr="00B20547" w14:paraId="48E828D2"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A28F180"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Adresi</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E163F4E" w14:textId="77777777" w:rsidR="00FB7A20" w:rsidRPr="00B20547" w:rsidRDefault="00FB7A20" w:rsidP="00FB7A20">
            <w:pPr>
              <w:spacing w:after="0" w:line="240" w:lineRule="auto"/>
              <w:jc w:val="both"/>
              <w:rPr>
                <w:rFonts w:ascii="Arial Nova" w:eastAsia="Times New Roman" w:hAnsi="Arial Nova" w:cs="Times New Roman"/>
                <w:color w:val="222222"/>
                <w:spacing w:val="12"/>
                <w:sz w:val="21"/>
                <w:szCs w:val="21"/>
                <w:lang w:eastAsia="tr-TR"/>
              </w:rPr>
            </w:pPr>
            <w:proofErr w:type="spellStart"/>
            <w:r w:rsidRPr="00B20547">
              <w:rPr>
                <w:rFonts w:ascii="Arial Nova" w:eastAsia="Times New Roman" w:hAnsi="Arial Nova" w:cs="Times New Roman"/>
                <w:color w:val="222222"/>
                <w:spacing w:val="12"/>
                <w:sz w:val="21"/>
                <w:szCs w:val="21"/>
                <w:lang w:eastAsia="tr-TR"/>
              </w:rPr>
              <w:t>Mahall</w:t>
            </w:r>
            <w:proofErr w:type="spellEnd"/>
            <w:r w:rsidRPr="00B20547">
              <w:rPr>
                <w:rFonts w:ascii="Arial Nova" w:eastAsia="Times New Roman" w:hAnsi="Arial Nova" w:cs="Times New Roman"/>
                <w:color w:val="222222"/>
                <w:spacing w:val="12"/>
                <w:sz w:val="21"/>
                <w:szCs w:val="21"/>
                <w:lang w:eastAsia="tr-TR"/>
              </w:rPr>
              <w:t xml:space="preserve"> Ankara, Dumlupınar </w:t>
            </w:r>
            <w:proofErr w:type="spellStart"/>
            <w:r w:rsidRPr="00B20547">
              <w:rPr>
                <w:rFonts w:ascii="Arial Nova" w:eastAsia="Times New Roman" w:hAnsi="Arial Nova" w:cs="Times New Roman"/>
                <w:color w:val="222222"/>
                <w:spacing w:val="12"/>
                <w:sz w:val="21"/>
                <w:szCs w:val="21"/>
                <w:lang w:eastAsia="tr-TR"/>
              </w:rPr>
              <w:t>Bulv</w:t>
            </w:r>
            <w:proofErr w:type="spellEnd"/>
            <w:r w:rsidRPr="00B20547">
              <w:rPr>
                <w:rFonts w:ascii="Arial Nova" w:eastAsia="Times New Roman" w:hAnsi="Arial Nova" w:cs="Times New Roman"/>
                <w:color w:val="222222"/>
                <w:spacing w:val="12"/>
                <w:sz w:val="21"/>
                <w:szCs w:val="21"/>
                <w:lang w:eastAsia="tr-TR"/>
              </w:rPr>
              <w:t xml:space="preserve">., </w:t>
            </w:r>
          </w:p>
          <w:p w14:paraId="668DB0D5" w14:textId="77777777" w:rsidR="00FB7A20" w:rsidRPr="00B20547" w:rsidRDefault="00FB7A20" w:rsidP="00FB7A20">
            <w:pPr>
              <w:spacing w:after="0" w:line="24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No: 274/ 2, C2 Blok, K. 16, D. 122, </w:t>
            </w:r>
          </w:p>
          <w:p w14:paraId="2FC58E13" w14:textId="16877B30"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Mustafa Kemal Mah., Çankaya/ Ankara</w:t>
            </w:r>
          </w:p>
        </w:tc>
      </w:tr>
      <w:tr w:rsidR="00FB7A20" w:rsidRPr="00B20547" w14:paraId="1B27A0EF"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D72E9CB"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Telefon No</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C7FBAA2"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+ 90 (312) 436 3434</w:t>
            </w:r>
          </w:p>
        </w:tc>
      </w:tr>
      <w:tr w:rsidR="00FB7A20" w:rsidRPr="00B20547" w14:paraId="67CAC100"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55C09F"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Faks No</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26CB7EC3"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+ 90 (312) 436 2800</w:t>
            </w:r>
          </w:p>
        </w:tc>
      </w:tr>
      <w:tr w:rsidR="00FB7A20" w:rsidRPr="00B20547" w14:paraId="03A266EE" w14:textId="77777777" w:rsidTr="00FB7A20">
        <w:tc>
          <w:tcPr>
            <w:tcW w:w="452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5B05BF"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E-Posta</w:t>
            </w:r>
          </w:p>
        </w:tc>
        <w:tc>
          <w:tcPr>
            <w:tcW w:w="452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6F86E0C" w14:textId="77777777" w:rsidR="00FB7A20" w:rsidRPr="00B20547" w:rsidRDefault="00962FB8" w:rsidP="00FB7A20">
            <w:pPr>
              <w:spacing w:after="0" w:line="240" w:lineRule="auto"/>
              <w:jc w:val="both"/>
              <w:rPr>
                <w:rFonts w:ascii="Times New Roman" w:eastAsia="Times New Roman" w:hAnsi="Times New Roman" w:cs="Times New Roman"/>
                <w:color w:val="222222"/>
                <w:sz w:val="24"/>
                <w:szCs w:val="24"/>
                <w:lang w:eastAsia="tr-TR"/>
              </w:rPr>
            </w:pPr>
            <w:hyperlink r:id="rId7" w:tgtFrame="_blank" w:history="1">
              <w:r w:rsidR="00FB7A20" w:rsidRPr="00B20547">
                <w:rPr>
                  <w:rFonts w:ascii="Arial Nova" w:eastAsia="Times New Roman" w:hAnsi="Arial Nova" w:cs="Times New Roman"/>
                  <w:color w:val="1155CC"/>
                  <w:spacing w:val="12"/>
                  <w:sz w:val="21"/>
                  <w:szCs w:val="21"/>
                  <w:u w:val="single"/>
                  <w:lang w:eastAsia="tr-TR"/>
                </w:rPr>
                <w:t>metin.kayacaglayan@kayacaglayan.av.tr</w:t>
              </w:r>
            </w:hyperlink>
          </w:p>
        </w:tc>
      </w:tr>
      <w:tr w:rsidR="00FB7A20" w:rsidRPr="00B20547" w14:paraId="014FBFA9" w14:textId="77777777" w:rsidTr="00FB7A20">
        <w:tc>
          <w:tcPr>
            <w:tcW w:w="90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535E27"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w:t>
            </w:r>
          </w:p>
        </w:tc>
      </w:tr>
      <w:tr w:rsidR="00FB7A20" w:rsidRPr="00B20547" w14:paraId="041831FC" w14:textId="77777777" w:rsidTr="00FB7A20">
        <w:tc>
          <w:tcPr>
            <w:tcW w:w="905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B78606D"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1. Şikâyet edilen idare</w:t>
            </w:r>
          </w:p>
        </w:tc>
      </w:tr>
      <w:tr w:rsidR="00FB7A20" w:rsidRPr="00B20547" w14:paraId="37BB0D78" w14:textId="77777777" w:rsidTr="00FB7A20">
        <w:tc>
          <w:tcPr>
            <w:tcW w:w="90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423D48"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w:t>
            </w:r>
          </w:p>
          <w:p w14:paraId="1B35B77E" w14:textId="63152A44"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xml:space="preserve">Sosyal Güvenlik Kurumu Başkanlığı </w:t>
            </w:r>
          </w:p>
          <w:p w14:paraId="76CD296C"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w:t>
            </w:r>
          </w:p>
        </w:tc>
      </w:tr>
      <w:tr w:rsidR="00FB7A20" w:rsidRPr="00B20547" w14:paraId="15CF90B9" w14:textId="77777777" w:rsidTr="00FB7A20">
        <w:tc>
          <w:tcPr>
            <w:tcW w:w="905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E008A8A" w14:textId="77777777" w:rsidR="00FB7A20" w:rsidRPr="00B20547" w:rsidRDefault="00FB7A20" w:rsidP="005F599D">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2. İlgili idareye başvuru tarihi, idarenin cevap tarihi ve varsa idarenin bununla ilgili bilgi ve belgeleri</w:t>
            </w:r>
          </w:p>
        </w:tc>
      </w:tr>
      <w:tr w:rsidR="00FB7A20" w:rsidRPr="00B20547" w14:paraId="5625BEA1" w14:textId="77777777" w:rsidTr="00FB7A20">
        <w:tc>
          <w:tcPr>
            <w:tcW w:w="90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EFD2B6"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w:t>
            </w:r>
          </w:p>
          <w:p w14:paraId="4F2F2FB0" w14:textId="110638FE" w:rsidR="005A6C4F" w:rsidRPr="00B20547" w:rsidRDefault="00FB7A20" w:rsidP="005A6C4F">
            <w:pPr>
              <w:spacing w:after="0" w:line="24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Sosyal Güvenlik Kurumu Başkanlığı’nın konu ile ilgili </w:t>
            </w:r>
            <w:r w:rsidR="009B76BE" w:rsidRPr="00B20547">
              <w:rPr>
                <w:rFonts w:ascii="Arial Nova" w:eastAsia="Times New Roman" w:hAnsi="Arial Nova" w:cs="Times New Roman"/>
                <w:color w:val="222222"/>
                <w:spacing w:val="12"/>
                <w:sz w:val="21"/>
                <w:szCs w:val="21"/>
                <w:lang w:eastAsia="tr-TR"/>
              </w:rPr>
              <w:t>olarak Dernek üyesi nöroloji uzmanı hekimler</w:t>
            </w:r>
            <w:r w:rsidR="007D63ED" w:rsidRPr="00B20547">
              <w:rPr>
                <w:rFonts w:ascii="Arial Nova" w:eastAsia="Times New Roman" w:hAnsi="Arial Nova" w:cs="Times New Roman"/>
                <w:color w:val="222222"/>
                <w:spacing w:val="12"/>
                <w:sz w:val="21"/>
                <w:szCs w:val="21"/>
                <w:lang w:eastAsia="tr-TR"/>
              </w:rPr>
              <w:t>l</w:t>
            </w:r>
            <w:r w:rsidR="009B76BE" w:rsidRPr="00B20547">
              <w:rPr>
                <w:rFonts w:ascii="Arial Nova" w:eastAsia="Times New Roman" w:hAnsi="Arial Nova" w:cs="Times New Roman"/>
                <w:color w:val="222222"/>
                <w:spacing w:val="12"/>
                <w:sz w:val="21"/>
                <w:szCs w:val="21"/>
                <w:lang w:eastAsia="tr-TR"/>
              </w:rPr>
              <w:t>e yap</w:t>
            </w:r>
            <w:r w:rsidR="007D63ED" w:rsidRPr="00B20547">
              <w:rPr>
                <w:rFonts w:ascii="Arial Nova" w:eastAsia="Times New Roman" w:hAnsi="Arial Nova" w:cs="Times New Roman"/>
                <w:color w:val="222222"/>
                <w:spacing w:val="12"/>
                <w:sz w:val="21"/>
                <w:szCs w:val="21"/>
                <w:lang w:eastAsia="tr-TR"/>
              </w:rPr>
              <w:t xml:space="preserve">tığı yazışmalar, hekimlerin yazılı açık rızaları alınarak </w:t>
            </w:r>
            <w:r w:rsidR="005A6C4F" w:rsidRPr="00B20547">
              <w:rPr>
                <w:rFonts w:ascii="Arial Nova" w:eastAsia="Times New Roman" w:hAnsi="Arial Nova" w:cs="Times New Roman"/>
                <w:color w:val="222222"/>
                <w:spacing w:val="12"/>
                <w:sz w:val="21"/>
                <w:szCs w:val="21"/>
                <w:lang w:eastAsia="tr-TR"/>
              </w:rPr>
              <w:t xml:space="preserve">bir dosya halinde </w:t>
            </w:r>
            <w:r w:rsidR="005A6C4F" w:rsidRPr="00B20547">
              <w:rPr>
                <w:rFonts w:ascii="Arial Nova" w:eastAsia="Times New Roman" w:hAnsi="Arial Nova" w:cs="Times New Roman"/>
                <w:b/>
                <w:bCs/>
                <w:color w:val="222222"/>
                <w:spacing w:val="12"/>
                <w:sz w:val="18"/>
                <w:szCs w:val="18"/>
                <w:lang w:eastAsia="tr-TR"/>
              </w:rPr>
              <w:t>[</w:t>
            </w:r>
            <w:r w:rsidR="005A6C4F" w:rsidRPr="00B20547">
              <w:rPr>
                <w:rFonts w:ascii="Arial Nova" w:hAnsi="Arial Nova" w:cs="Arial Nova"/>
                <w:b/>
                <w:bCs/>
                <w:spacing w:val="10"/>
                <w:sz w:val="18"/>
                <w:szCs w:val="18"/>
              </w:rPr>
              <w:t xml:space="preserve">Ek 1] </w:t>
            </w:r>
            <w:r w:rsidR="005A6C4F" w:rsidRPr="00B20547">
              <w:rPr>
                <w:rFonts w:ascii="Arial Nova" w:eastAsia="Times New Roman" w:hAnsi="Arial Nova" w:cs="Times New Roman"/>
                <w:color w:val="222222"/>
                <w:spacing w:val="12"/>
                <w:sz w:val="21"/>
                <w:szCs w:val="21"/>
                <w:lang w:eastAsia="tr-TR"/>
              </w:rPr>
              <w:t>ekte sunulmuştur.</w:t>
            </w:r>
          </w:p>
          <w:p w14:paraId="6CCB8121" w14:textId="5CEEC602" w:rsidR="00FB7A20" w:rsidRPr="00B20547" w:rsidRDefault="00FB7A20" w:rsidP="005A6C4F">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w:t>
            </w:r>
          </w:p>
        </w:tc>
      </w:tr>
      <w:tr w:rsidR="00FB7A20" w:rsidRPr="00B20547" w14:paraId="3B46BD40" w14:textId="77777777" w:rsidTr="00FB7A20">
        <w:tc>
          <w:tcPr>
            <w:tcW w:w="905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10F1935" w14:textId="77777777" w:rsidR="00FB7A20" w:rsidRPr="00B20547" w:rsidRDefault="00FB7A20" w:rsidP="005F599D">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3. Şikâyet konusuna ilişkin daha önce görülüp sonuçlandırılan veya görülmekte olan dava bulunup bulunmadığı</w:t>
            </w:r>
          </w:p>
        </w:tc>
      </w:tr>
      <w:tr w:rsidR="00FB7A20" w:rsidRPr="00B20547" w14:paraId="7DBA1A38" w14:textId="77777777" w:rsidTr="00FB7A20">
        <w:trPr>
          <w:trHeight w:val="631"/>
        </w:trPr>
        <w:tc>
          <w:tcPr>
            <w:tcW w:w="90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D72688"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w:t>
            </w:r>
          </w:p>
          <w:p w14:paraId="29B772C1" w14:textId="2F1A54A5" w:rsidR="00FB7A20" w:rsidRPr="00B20547" w:rsidRDefault="009B76BE" w:rsidP="009B76BE">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hAnsi="Arial Nova" w:cs="Arial"/>
                <w:spacing w:val="10"/>
                <w:sz w:val="21"/>
                <w:szCs w:val="21"/>
              </w:rPr>
              <w:t>Yukarıda künyesi verilen işlemlerin idari aşaması tekemmül etmemiştir.</w:t>
            </w:r>
          </w:p>
        </w:tc>
      </w:tr>
      <w:tr w:rsidR="00FB7A20" w:rsidRPr="00B20547" w14:paraId="21B36329" w14:textId="77777777" w:rsidTr="00FB7A20">
        <w:tc>
          <w:tcPr>
            <w:tcW w:w="9052" w:type="dxa"/>
            <w:gridSpan w:val="2"/>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hideMark/>
          </w:tcPr>
          <w:p w14:paraId="678CDAD1"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4. Şikâyet konusu</w:t>
            </w:r>
          </w:p>
        </w:tc>
      </w:tr>
      <w:tr w:rsidR="00FB7A20" w:rsidRPr="00B20547" w14:paraId="22C41466" w14:textId="77777777" w:rsidTr="00FE5945">
        <w:trPr>
          <w:trHeight w:val="699"/>
        </w:trPr>
        <w:tc>
          <w:tcPr>
            <w:tcW w:w="9052"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EFF08F"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 </w:t>
            </w:r>
          </w:p>
          <w:p w14:paraId="04ECA7E5"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A.   Türk Nöroloji Derneği</w:t>
            </w:r>
          </w:p>
          <w:p w14:paraId="05F1BF1B" w14:textId="77777777" w:rsidR="00FB7A20" w:rsidRPr="00B20547" w:rsidRDefault="00FB7A20" w:rsidP="00FB7A20">
            <w:pPr>
              <w:spacing w:after="0" w:line="240" w:lineRule="auto"/>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t> </w:t>
            </w:r>
          </w:p>
          <w:p w14:paraId="189C6B17" w14:textId="6ECE9251" w:rsidR="00E648DB" w:rsidRPr="00B20547" w:rsidRDefault="00FB7A20" w:rsidP="00E648DB">
            <w:pPr>
              <w:spacing w:after="120" w:line="300" w:lineRule="auto"/>
              <w:jc w:val="both"/>
              <w:rPr>
                <w:rFonts w:ascii="Arial Nova" w:hAnsi="Arial Nova" w:cs="Arial"/>
                <w:i/>
                <w:spacing w:val="10"/>
                <w:sz w:val="21"/>
                <w:szCs w:val="21"/>
              </w:rPr>
            </w:pPr>
            <w:r w:rsidRPr="00B20547">
              <w:rPr>
                <w:rFonts w:ascii="Arial Nova" w:eastAsia="Times New Roman" w:hAnsi="Arial Nova" w:cs="Times New Roman"/>
                <w:b/>
                <w:bCs/>
                <w:color w:val="222222"/>
                <w:spacing w:val="12"/>
                <w:sz w:val="21"/>
                <w:szCs w:val="21"/>
                <w:lang w:eastAsia="tr-TR"/>
              </w:rPr>
              <w:t>1.</w:t>
            </w:r>
            <w:r w:rsidRPr="00B20547">
              <w:rPr>
                <w:rFonts w:ascii="Times New Roman" w:eastAsia="Times New Roman" w:hAnsi="Times New Roman" w:cs="Times New Roman"/>
                <w:b/>
                <w:bCs/>
                <w:color w:val="222222"/>
                <w:spacing w:val="12"/>
                <w:sz w:val="14"/>
                <w:szCs w:val="14"/>
                <w:lang w:eastAsia="tr-TR"/>
              </w:rPr>
              <w:t>    </w:t>
            </w:r>
            <w:r w:rsidR="00E648DB" w:rsidRPr="00B20547">
              <w:rPr>
                <w:rFonts w:ascii="Arial Nova" w:hAnsi="Arial Nova" w:cs="Arial"/>
                <w:spacing w:val="10"/>
                <w:sz w:val="21"/>
                <w:szCs w:val="21"/>
              </w:rPr>
              <w:t xml:space="preserve">Türk Nöroloji Derneği, kamuya yararlı bir dernek olup, Dernek Tüzüğünde </w:t>
            </w:r>
            <w:r w:rsidR="009B76BE" w:rsidRPr="00B20547">
              <w:rPr>
                <w:rFonts w:ascii="Arial Nova" w:eastAsia="Times New Roman" w:hAnsi="Arial Nova" w:cs="Times New Roman"/>
                <w:b/>
                <w:bCs/>
                <w:color w:val="222222"/>
                <w:spacing w:val="12"/>
                <w:sz w:val="18"/>
                <w:szCs w:val="18"/>
                <w:lang w:eastAsia="tr-TR"/>
              </w:rPr>
              <w:t>[</w:t>
            </w:r>
            <w:r w:rsidR="009B76BE" w:rsidRPr="00B20547">
              <w:rPr>
                <w:rFonts w:ascii="Arial Nova" w:hAnsi="Arial Nova" w:cs="Arial Nova"/>
                <w:b/>
                <w:bCs/>
                <w:spacing w:val="10"/>
                <w:sz w:val="18"/>
                <w:szCs w:val="18"/>
              </w:rPr>
              <w:t xml:space="preserve">Ek </w:t>
            </w:r>
            <w:r w:rsidR="005A6C4F" w:rsidRPr="00B20547">
              <w:rPr>
                <w:rFonts w:ascii="Arial Nova" w:hAnsi="Arial Nova" w:cs="Arial Nova"/>
                <w:b/>
                <w:bCs/>
                <w:spacing w:val="10"/>
                <w:sz w:val="18"/>
                <w:szCs w:val="18"/>
              </w:rPr>
              <w:t>2</w:t>
            </w:r>
            <w:r w:rsidR="009B76BE" w:rsidRPr="00B20547">
              <w:rPr>
                <w:rFonts w:ascii="Arial Nova" w:hAnsi="Arial Nova" w:cs="Arial Nova"/>
                <w:b/>
                <w:bCs/>
                <w:spacing w:val="10"/>
                <w:sz w:val="18"/>
                <w:szCs w:val="18"/>
              </w:rPr>
              <w:t xml:space="preserve">] </w:t>
            </w:r>
            <w:r w:rsidR="00E648DB" w:rsidRPr="00B20547">
              <w:rPr>
                <w:rFonts w:ascii="Arial Nova" w:hAnsi="Arial Nova" w:cs="Arial"/>
                <w:spacing w:val="10"/>
                <w:sz w:val="21"/>
                <w:szCs w:val="21"/>
              </w:rPr>
              <w:t xml:space="preserve">de belirtildiği üzere, </w:t>
            </w:r>
            <w:r w:rsidR="00E648DB" w:rsidRPr="00B20547">
              <w:rPr>
                <w:rFonts w:ascii="Arial Nova" w:hAnsi="Arial Nova" w:cs="Arial"/>
                <w:i/>
                <w:spacing w:val="10"/>
                <w:sz w:val="21"/>
                <w:szCs w:val="21"/>
              </w:rPr>
              <w:t xml:space="preserve">“Ülkemizdeki nörolojik hastalıkların tanınması ve nedenlerinin ortaya konması, tedavisi, özellikle bu hastalıkların önlenmesi konusunda çalışmalar yapmak, bu konuda çalışan nörologları, çocuk nörologlarını, beyin cerrahisi, psikiyatri, fizik tedavi rehabilitasyon, kulak burun boğaz ve göz hastalıkları uzmanlarını ve psikolog, fizyoterapist, işitme ve konuşma uzmanı, hemşire ve benzeri ilgili kişileri dernek altında </w:t>
            </w:r>
            <w:r w:rsidR="00E648DB" w:rsidRPr="00B20547">
              <w:rPr>
                <w:rFonts w:ascii="Arial Nova" w:hAnsi="Arial Nova" w:cs="Arial"/>
                <w:i/>
                <w:spacing w:val="10"/>
                <w:sz w:val="21"/>
                <w:szCs w:val="21"/>
              </w:rPr>
              <w:lastRenderedPageBreak/>
              <w:t xml:space="preserve">toplamak, nöroloji kapsamına giren konuların yurt çapında tanıtılması ve çözümlenmesini sağlamak” </w:t>
            </w:r>
            <w:r w:rsidR="00E648DB" w:rsidRPr="00B20547">
              <w:rPr>
                <w:rFonts w:ascii="Arial Nova" w:hAnsi="Arial Nova" w:cs="Arial"/>
                <w:iCs/>
                <w:spacing w:val="10"/>
                <w:sz w:val="21"/>
                <w:szCs w:val="21"/>
              </w:rPr>
              <w:t>amaçları ile faaliyetlerini sürdürmektedir.</w:t>
            </w:r>
            <w:r w:rsidR="00E648DB" w:rsidRPr="00B20547">
              <w:rPr>
                <w:rFonts w:ascii="Arial Nova" w:hAnsi="Arial Nova" w:cs="Arial"/>
                <w:i/>
                <w:spacing w:val="10"/>
                <w:sz w:val="21"/>
                <w:szCs w:val="21"/>
              </w:rPr>
              <w:t xml:space="preserve"> </w:t>
            </w:r>
          </w:p>
          <w:p w14:paraId="3A7CCBB6" w14:textId="5C24538B" w:rsidR="00FB7A20" w:rsidRPr="00B20547" w:rsidRDefault="00FB7A20" w:rsidP="00E648DB">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2.</w:t>
            </w:r>
            <w:r w:rsidRPr="00B20547">
              <w:rPr>
                <w:rFonts w:ascii="Times New Roman" w:eastAsia="Times New Roman" w:hAnsi="Times New Roman" w:cs="Times New Roman"/>
                <w:b/>
                <w:bCs/>
                <w:color w:val="222222"/>
                <w:spacing w:val="12"/>
                <w:sz w:val="14"/>
                <w:szCs w:val="14"/>
                <w:lang w:eastAsia="tr-TR"/>
              </w:rPr>
              <w:t>     </w:t>
            </w:r>
            <w:r w:rsidRPr="00B20547">
              <w:rPr>
                <w:rFonts w:ascii="Arial Nova" w:eastAsia="Times New Roman" w:hAnsi="Arial Nova" w:cs="Times New Roman"/>
                <w:color w:val="222222"/>
                <w:spacing w:val="12"/>
                <w:sz w:val="21"/>
                <w:szCs w:val="21"/>
                <w:lang w:eastAsia="tr-TR"/>
              </w:rPr>
              <w:t>Türk Nöroloji Derneği Tüzüğü’nün 2. maddesinin “n” bendi uyarınca, Derneğin</w:t>
            </w:r>
            <w:r w:rsidR="009B76BE" w:rsidRPr="00B20547">
              <w:rPr>
                <w:rFonts w:ascii="Arial Nova" w:eastAsia="Times New Roman" w:hAnsi="Arial Nova" w:cs="Times New Roman"/>
                <w:color w:val="222222"/>
                <w:spacing w:val="12"/>
                <w:sz w:val="21"/>
                <w:szCs w:val="21"/>
                <w:lang w:eastAsia="tr-TR"/>
              </w:rPr>
              <w:t xml:space="preserve"> amaçları arasında, </w:t>
            </w:r>
            <w:r w:rsidRPr="00B20547">
              <w:rPr>
                <w:rFonts w:ascii="Arial Nova" w:eastAsia="Times New Roman" w:hAnsi="Arial Nova" w:cs="Times New Roman"/>
                <w:i/>
                <w:iCs/>
                <w:color w:val="222222"/>
                <w:spacing w:val="12"/>
                <w:sz w:val="21"/>
                <w:szCs w:val="21"/>
                <w:lang w:eastAsia="tr-TR"/>
              </w:rPr>
              <w:t>“</w:t>
            </w:r>
            <w:r w:rsidR="009B76BE" w:rsidRPr="00B20547">
              <w:rPr>
                <w:rFonts w:ascii="Arial Nova" w:eastAsia="Times New Roman" w:hAnsi="Arial Nova" w:cs="Times New Roman"/>
                <w:i/>
                <w:iCs/>
                <w:color w:val="222222"/>
                <w:spacing w:val="12"/>
                <w:sz w:val="21"/>
                <w:szCs w:val="21"/>
                <w:lang w:eastAsia="tr-TR"/>
              </w:rPr>
              <w:t xml:space="preserve">Derneğin </w:t>
            </w:r>
            <w:r w:rsidRPr="00B20547">
              <w:rPr>
                <w:rFonts w:ascii="Arial Nova" w:eastAsia="Times New Roman" w:hAnsi="Arial Nova" w:cs="Times New Roman"/>
                <w:i/>
                <w:iCs/>
                <w:color w:val="222222"/>
                <w:spacing w:val="12"/>
                <w:sz w:val="21"/>
                <w:szCs w:val="21"/>
                <w:lang w:eastAsia="tr-TR"/>
              </w:rPr>
              <w:t>amacı ve çalışma konuları ile ilgili gerektiğinde her türlü idari ve hukuksal girişimde</w:t>
            </w:r>
            <w:r w:rsidR="009B76BE" w:rsidRPr="00B20547">
              <w:rPr>
                <w:rFonts w:ascii="Arial Nova" w:eastAsia="Times New Roman" w:hAnsi="Arial Nova" w:cs="Times New Roman"/>
                <w:i/>
                <w:iCs/>
                <w:color w:val="222222"/>
                <w:spacing w:val="12"/>
                <w:sz w:val="21"/>
                <w:szCs w:val="21"/>
                <w:lang w:eastAsia="tr-TR"/>
              </w:rPr>
              <w:t>”</w:t>
            </w:r>
            <w:r w:rsidRPr="00B20547">
              <w:rPr>
                <w:rFonts w:ascii="Arial Nova" w:eastAsia="Times New Roman" w:hAnsi="Arial Nova" w:cs="Times New Roman"/>
                <w:i/>
                <w:iCs/>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bulunma</w:t>
            </w:r>
            <w:r w:rsidR="009B76BE" w:rsidRPr="00B20547">
              <w:rPr>
                <w:rFonts w:ascii="Arial Nova" w:eastAsia="Times New Roman" w:hAnsi="Arial Nova" w:cs="Times New Roman"/>
                <w:color w:val="222222"/>
                <w:spacing w:val="12"/>
                <w:sz w:val="21"/>
                <w:szCs w:val="21"/>
                <w:lang w:eastAsia="tr-TR"/>
              </w:rPr>
              <w:t>k</w:t>
            </w:r>
            <w:r w:rsidR="009B76BE" w:rsidRPr="00B20547">
              <w:rPr>
                <w:rFonts w:ascii="Arial Nova" w:eastAsia="Times New Roman" w:hAnsi="Arial Nova" w:cs="Times New Roman"/>
                <w:i/>
                <w:iCs/>
                <w:color w:val="222222"/>
                <w:spacing w:val="12"/>
                <w:sz w:val="21"/>
                <w:szCs w:val="21"/>
                <w:lang w:eastAsia="tr-TR"/>
              </w:rPr>
              <w:t xml:space="preserve"> </w:t>
            </w:r>
            <w:r w:rsidR="009B76BE" w:rsidRPr="00B20547">
              <w:rPr>
                <w:rFonts w:ascii="Arial Nova" w:eastAsia="Times New Roman" w:hAnsi="Arial Nova" w:cs="Times New Roman"/>
                <w:color w:val="222222"/>
                <w:spacing w:val="12"/>
                <w:sz w:val="21"/>
                <w:szCs w:val="21"/>
                <w:lang w:eastAsia="tr-TR"/>
              </w:rPr>
              <w:t>da yer almaktadır</w:t>
            </w:r>
            <w:r w:rsidRPr="00B20547">
              <w:rPr>
                <w:rFonts w:ascii="Arial Nova" w:eastAsia="Times New Roman" w:hAnsi="Arial Nova" w:cs="Times New Roman"/>
                <w:color w:val="222222"/>
                <w:spacing w:val="12"/>
                <w:sz w:val="21"/>
                <w:szCs w:val="21"/>
                <w:lang w:eastAsia="tr-TR"/>
              </w:rPr>
              <w:t>.</w:t>
            </w:r>
          </w:p>
          <w:p w14:paraId="57BAD1FD" w14:textId="21F24B0C" w:rsidR="005F599D" w:rsidRPr="00B20547" w:rsidRDefault="00E648DB" w:rsidP="00E648DB">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 xml:space="preserve">3. </w:t>
            </w:r>
            <w:r w:rsidRPr="00B20547">
              <w:rPr>
                <w:rFonts w:ascii="Arial Nova" w:eastAsia="Times New Roman" w:hAnsi="Arial Nova" w:cs="Times New Roman"/>
                <w:color w:val="222222"/>
                <w:spacing w:val="12"/>
                <w:sz w:val="21"/>
                <w:szCs w:val="21"/>
                <w:lang w:eastAsia="tr-TR"/>
              </w:rPr>
              <w:t>İşbu idari başvuru,</w:t>
            </w:r>
            <w:r w:rsidRPr="00B20547">
              <w:rPr>
                <w:rFonts w:ascii="Arial Nova" w:eastAsia="Times New Roman" w:hAnsi="Arial Nova" w:cs="Times New Roman"/>
                <w:b/>
                <w:bCs/>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Sosyal Güvenlik Kurumu Başkanlığı’nın</w:t>
            </w:r>
            <w:r w:rsidRPr="00B20547">
              <w:rPr>
                <w:rFonts w:ascii="Arial Nova" w:eastAsia="Times New Roman" w:hAnsi="Arial Nova" w:cs="Times New Roman"/>
                <w:b/>
                <w:bCs/>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Türk Nöroloji Derneği üyelerinin, tedavi ettikleri hastalarına ilaç reçete etme haklarını</w:t>
            </w:r>
            <w:r w:rsidRPr="00B20547">
              <w:rPr>
                <w:rFonts w:ascii="Arial Nova" w:eastAsia="Times New Roman" w:hAnsi="Arial Nova" w:cs="Times New Roman"/>
                <w:b/>
                <w:bCs/>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sistematik bir biçimde sınırlayan uygulamalarının,</w:t>
            </w:r>
            <w:r w:rsidRPr="00B20547">
              <w:rPr>
                <w:rFonts w:ascii="Arial Nova" w:eastAsia="Times New Roman" w:hAnsi="Arial Nova" w:cs="Times New Roman"/>
                <w:b/>
                <w:bCs/>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Derneğin amacı ve çalışma konuları ile ilgili olması nedeniyle yapılmış</w:t>
            </w:r>
            <w:r w:rsidR="009B76BE" w:rsidRPr="00B20547">
              <w:rPr>
                <w:rFonts w:ascii="Arial Nova" w:eastAsia="Times New Roman" w:hAnsi="Arial Nova" w:cs="Times New Roman"/>
                <w:color w:val="222222"/>
                <w:spacing w:val="12"/>
                <w:sz w:val="21"/>
                <w:szCs w:val="21"/>
                <w:lang w:eastAsia="tr-TR"/>
              </w:rPr>
              <w:t xml:space="preserve"> bulunmaktadır.</w:t>
            </w:r>
          </w:p>
          <w:p w14:paraId="662267B2" w14:textId="6588D368" w:rsidR="005F599D" w:rsidRPr="00B20547" w:rsidRDefault="003065E7" w:rsidP="005F599D">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4</w:t>
            </w:r>
            <w:r w:rsidR="005F599D" w:rsidRPr="00B20547">
              <w:rPr>
                <w:rFonts w:ascii="Arial Nova" w:eastAsia="Times New Roman" w:hAnsi="Arial Nova" w:cs="Times New Roman"/>
                <w:b/>
                <w:bCs/>
                <w:color w:val="222222"/>
                <w:spacing w:val="12"/>
                <w:sz w:val="21"/>
                <w:szCs w:val="21"/>
                <w:lang w:eastAsia="tr-TR"/>
              </w:rPr>
              <w:t>.</w:t>
            </w:r>
            <w:r w:rsidR="005F599D"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 xml:space="preserve">Şikâyet konusu SGK </w:t>
            </w:r>
            <w:r w:rsidR="005F599D" w:rsidRPr="00B20547">
              <w:rPr>
                <w:rFonts w:ascii="Arial Nova" w:eastAsia="Times New Roman" w:hAnsi="Arial Nova" w:cs="Times New Roman"/>
                <w:color w:val="222222"/>
                <w:spacing w:val="12"/>
                <w:sz w:val="21"/>
                <w:szCs w:val="21"/>
                <w:lang w:eastAsia="tr-TR"/>
              </w:rPr>
              <w:t>uygulama</w:t>
            </w:r>
            <w:r w:rsidRPr="00B20547">
              <w:rPr>
                <w:rFonts w:ascii="Arial Nova" w:eastAsia="Times New Roman" w:hAnsi="Arial Nova" w:cs="Times New Roman"/>
                <w:color w:val="222222"/>
                <w:spacing w:val="12"/>
                <w:sz w:val="21"/>
                <w:szCs w:val="21"/>
                <w:lang w:eastAsia="tr-TR"/>
              </w:rPr>
              <w:t>sı,</w:t>
            </w:r>
            <w:r w:rsidR="005F599D" w:rsidRPr="00B20547">
              <w:rPr>
                <w:rFonts w:ascii="Arial Nova" w:eastAsia="Times New Roman" w:hAnsi="Arial Nova" w:cs="Times New Roman"/>
                <w:color w:val="222222"/>
                <w:spacing w:val="12"/>
                <w:sz w:val="21"/>
                <w:szCs w:val="21"/>
                <w:lang w:eastAsia="tr-TR"/>
              </w:rPr>
              <w:t xml:space="preserve"> bir yandan hekimlerin mesleklerini icra etmelerine engel olurken, diğer yandan da hastaların adalet ve hakkaniyet ilkeleri çerçevesinde sağlık hizmetlerinden faydalanma haklarını ihlal eder bir mahiyet arz etmektedir.  </w:t>
            </w:r>
          </w:p>
          <w:p w14:paraId="7CE33505" w14:textId="77777777" w:rsidR="005F599D" w:rsidRPr="00B20547" w:rsidRDefault="00FB7A20" w:rsidP="005F599D">
            <w:pPr>
              <w:spacing w:after="120" w:line="300" w:lineRule="auto"/>
              <w:jc w:val="both"/>
              <w:rPr>
                <w:rFonts w:ascii="Arial Nova" w:eastAsia="Times New Roman" w:hAnsi="Arial Nova" w:cs="Times New Roman"/>
                <w:b/>
                <w:bCs/>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B.   Şikâyetin Özeti</w:t>
            </w:r>
          </w:p>
          <w:p w14:paraId="66BB0926" w14:textId="77777777" w:rsidR="003065E7" w:rsidRPr="00B20547" w:rsidRDefault="00FB7A20" w:rsidP="005F599D">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Türk Nöroloji Derneği’nin </w:t>
            </w:r>
            <w:r w:rsidR="007D63ED" w:rsidRPr="00B20547">
              <w:rPr>
                <w:rFonts w:ascii="Arial Nova" w:eastAsia="Times New Roman" w:hAnsi="Arial Nova" w:cs="Times New Roman"/>
                <w:color w:val="222222"/>
                <w:spacing w:val="12"/>
                <w:sz w:val="21"/>
                <w:szCs w:val="21"/>
                <w:lang w:eastAsia="tr-TR"/>
              </w:rPr>
              <w:t xml:space="preserve">nörolojik hastalıkların </w:t>
            </w:r>
            <w:proofErr w:type="spellStart"/>
            <w:r w:rsidR="007D63ED" w:rsidRPr="00B20547">
              <w:rPr>
                <w:rFonts w:ascii="Arial Nova" w:eastAsia="Times New Roman" w:hAnsi="Arial Nova" w:cs="Times New Roman"/>
                <w:color w:val="222222"/>
                <w:spacing w:val="12"/>
                <w:sz w:val="21"/>
                <w:szCs w:val="21"/>
                <w:lang w:eastAsia="tr-TR"/>
              </w:rPr>
              <w:t>İntravenöz</w:t>
            </w:r>
            <w:proofErr w:type="spellEnd"/>
            <w:r w:rsidR="007D63ED" w:rsidRPr="00B20547">
              <w:rPr>
                <w:rFonts w:ascii="Arial Nova" w:eastAsia="Times New Roman" w:hAnsi="Arial Nova" w:cs="Times New Roman"/>
                <w:color w:val="222222"/>
                <w:spacing w:val="12"/>
                <w:sz w:val="21"/>
                <w:szCs w:val="21"/>
                <w:lang w:eastAsia="tr-TR"/>
              </w:rPr>
              <w:t xml:space="preserve"> </w:t>
            </w:r>
            <w:proofErr w:type="spellStart"/>
            <w:r w:rsidR="007D63ED" w:rsidRPr="00B20547">
              <w:rPr>
                <w:rFonts w:ascii="Arial Nova" w:eastAsia="Times New Roman" w:hAnsi="Arial Nova" w:cs="Times New Roman"/>
                <w:color w:val="222222"/>
                <w:spacing w:val="12"/>
                <w:sz w:val="21"/>
                <w:szCs w:val="21"/>
                <w:lang w:eastAsia="tr-TR"/>
              </w:rPr>
              <w:t>İmmünglobulin</w:t>
            </w:r>
            <w:proofErr w:type="spellEnd"/>
            <w:r w:rsidR="007D63ED" w:rsidRPr="00B20547">
              <w:rPr>
                <w:rFonts w:ascii="Arial Nova" w:eastAsia="Times New Roman" w:hAnsi="Arial Nova" w:cs="Times New Roman"/>
                <w:color w:val="222222"/>
                <w:spacing w:val="12"/>
                <w:sz w:val="21"/>
                <w:szCs w:val="21"/>
                <w:lang w:eastAsia="tr-TR"/>
              </w:rPr>
              <w:t xml:space="preserve"> (</w:t>
            </w:r>
            <w:proofErr w:type="spellStart"/>
            <w:r w:rsidR="007D63ED" w:rsidRPr="00B20547">
              <w:rPr>
                <w:rFonts w:ascii="Arial Nova" w:eastAsia="Times New Roman" w:hAnsi="Arial Nova" w:cs="Times New Roman"/>
                <w:color w:val="222222"/>
                <w:spacing w:val="12"/>
                <w:sz w:val="21"/>
                <w:szCs w:val="21"/>
                <w:lang w:eastAsia="tr-TR"/>
              </w:rPr>
              <w:t>IVIg</w:t>
            </w:r>
            <w:proofErr w:type="spellEnd"/>
            <w:r w:rsidR="007D63ED" w:rsidRPr="00B20547">
              <w:rPr>
                <w:rFonts w:ascii="Arial Nova" w:eastAsia="Times New Roman" w:hAnsi="Arial Nova" w:cs="Times New Roman"/>
                <w:color w:val="222222"/>
                <w:spacing w:val="12"/>
                <w:sz w:val="21"/>
                <w:szCs w:val="21"/>
                <w:lang w:eastAsia="tr-TR"/>
              </w:rPr>
              <w:t xml:space="preserve">) tedavisinde ilaç reçete eden </w:t>
            </w:r>
            <w:r w:rsidRPr="00B20547">
              <w:rPr>
                <w:rFonts w:ascii="Arial Nova" w:eastAsia="Times New Roman" w:hAnsi="Arial Nova" w:cs="Times New Roman"/>
                <w:color w:val="222222"/>
                <w:spacing w:val="12"/>
                <w:sz w:val="21"/>
                <w:szCs w:val="21"/>
                <w:lang w:eastAsia="tr-TR"/>
              </w:rPr>
              <w:t xml:space="preserve">çok </w:t>
            </w:r>
            <w:r w:rsidR="007D63ED" w:rsidRPr="00B20547">
              <w:rPr>
                <w:rFonts w:ascii="Arial Nova" w:eastAsia="Times New Roman" w:hAnsi="Arial Nova" w:cs="Times New Roman"/>
                <w:color w:val="222222"/>
                <w:spacing w:val="12"/>
                <w:sz w:val="21"/>
                <w:szCs w:val="21"/>
                <w:lang w:eastAsia="tr-TR"/>
              </w:rPr>
              <w:t xml:space="preserve">sayıda </w:t>
            </w:r>
            <w:r w:rsidRPr="00B20547">
              <w:rPr>
                <w:rFonts w:ascii="Arial Nova" w:eastAsia="Times New Roman" w:hAnsi="Arial Nova" w:cs="Times New Roman"/>
                <w:color w:val="222222"/>
                <w:spacing w:val="12"/>
                <w:sz w:val="21"/>
                <w:szCs w:val="21"/>
                <w:lang w:eastAsia="tr-TR"/>
              </w:rPr>
              <w:t>üyesi</w:t>
            </w:r>
            <w:r w:rsidR="007D63ED" w:rsidRPr="00B20547">
              <w:rPr>
                <w:rFonts w:ascii="Arial Nova" w:eastAsia="Times New Roman" w:hAnsi="Arial Nova" w:cs="Times New Roman"/>
                <w:color w:val="222222"/>
                <w:spacing w:val="12"/>
                <w:sz w:val="21"/>
                <w:szCs w:val="21"/>
                <w:lang w:eastAsia="tr-TR"/>
              </w:rPr>
              <w:t>ne,</w:t>
            </w:r>
            <w:r w:rsidRPr="00B20547">
              <w:rPr>
                <w:rFonts w:ascii="Arial Nova" w:eastAsia="Times New Roman" w:hAnsi="Arial Nova" w:cs="Times New Roman"/>
                <w:color w:val="222222"/>
                <w:spacing w:val="12"/>
                <w:sz w:val="21"/>
                <w:szCs w:val="21"/>
                <w:lang w:eastAsia="tr-TR"/>
              </w:rPr>
              <w:t xml:space="preserve"> Sosyal Güvenlik Kurumu Başkanlığı tarafından yapılan </w:t>
            </w:r>
            <w:r w:rsidR="007D63ED" w:rsidRPr="00B20547">
              <w:rPr>
                <w:rFonts w:ascii="Arial Nova" w:eastAsia="Times New Roman" w:hAnsi="Arial Nova" w:cs="Times New Roman"/>
                <w:color w:val="222222"/>
                <w:spacing w:val="12"/>
                <w:sz w:val="21"/>
                <w:szCs w:val="21"/>
                <w:lang w:eastAsia="tr-TR"/>
              </w:rPr>
              <w:t xml:space="preserve">yazılı </w:t>
            </w:r>
            <w:r w:rsidRPr="00B20547">
              <w:rPr>
                <w:rFonts w:ascii="Arial Nova" w:eastAsia="Times New Roman" w:hAnsi="Arial Nova" w:cs="Times New Roman"/>
                <w:color w:val="222222"/>
                <w:spacing w:val="12"/>
                <w:sz w:val="21"/>
                <w:szCs w:val="21"/>
                <w:lang w:eastAsia="tr-TR"/>
              </w:rPr>
              <w:t>bildirimlerde</w:t>
            </w:r>
            <w:r w:rsidR="003065E7" w:rsidRPr="00B20547">
              <w:rPr>
                <w:rFonts w:ascii="Arial Nova" w:eastAsia="Times New Roman" w:hAnsi="Arial Nova" w:cs="Times New Roman"/>
                <w:color w:val="222222"/>
                <w:spacing w:val="12"/>
                <w:sz w:val="21"/>
                <w:szCs w:val="21"/>
                <w:lang w:eastAsia="tr-TR"/>
              </w:rPr>
              <w:t>,</w:t>
            </w:r>
            <w:r w:rsidR="007D63ED" w:rsidRPr="00B20547">
              <w:rPr>
                <w:rFonts w:ascii="Arial Nova" w:eastAsia="Times New Roman" w:hAnsi="Arial Nova" w:cs="Times New Roman"/>
                <w:color w:val="222222"/>
                <w:spacing w:val="12"/>
                <w:sz w:val="21"/>
                <w:szCs w:val="21"/>
                <w:lang w:eastAsia="tr-TR"/>
              </w:rPr>
              <w:t xml:space="preserve"> </w:t>
            </w:r>
          </w:p>
          <w:p w14:paraId="40AB47C3" w14:textId="21D2BD0C" w:rsidR="007D63ED" w:rsidRPr="00B20547" w:rsidRDefault="003065E7" w:rsidP="003065E7">
            <w:pPr>
              <w:spacing w:after="120" w:line="300" w:lineRule="auto"/>
              <w:ind w:left="589" w:firstLine="142"/>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H</w:t>
            </w:r>
            <w:r w:rsidR="007D63ED" w:rsidRPr="00B20547">
              <w:rPr>
                <w:rFonts w:ascii="Arial Nova" w:eastAsia="Times New Roman" w:hAnsi="Arial Nova" w:cs="Times New Roman"/>
                <w:color w:val="222222"/>
                <w:spacing w:val="12"/>
                <w:sz w:val="21"/>
                <w:szCs w:val="21"/>
                <w:lang w:eastAsia="tr-TR"/>
              </w:rPr>
              <w:t>ekimler</w:t>
            </w:r>
            <w:r w:rsidRPr="00B20547">
              <w:rPr>
                <w:rFonts w:ascii="Arial Nova" w:eastAsia="Times New Roman" w:hAnsi="Arial Nova" w:cs="Times New Roman"/>
                <w:color w:val="222222"/>
                <w:spacing w:val="12"/>
                <w:sz w:val="21"/>
                <w:szCs w:val="21"/>
                <w:lang w:eastAsia="tr-TR"/>
              </w:rPr>
              <w:t>;</w:t>
            </w:r>
          </w:p>
          <w:p w14:paraId="1CE68628" w14:textId="77EC6A56" w:rsidR="00E528DC" w:rsidRPr="00B20547" w:rsidRDefault="00E528DC" w:rsidP="007D63ED">
            <w:pPr>
              <w:pStyle w:val="ListeParagraf"/>
              <w:numPr>
                <w:ilvl w:val="0"/>
                <w:numId w:val="2"/>
              </w:num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Sahte rapor</w:t>
            </w:r>
            <w:r w:rsidRPr="00B20547">
              <w:rPr>
                <w:rFonts w:ascii="Arial Nova" w:eastAsia="Times New Roman" w:hAnsi="Arial Nova" w:cs="Times New Roman"/>
                <w:color w:val="222222"/>
                <w:spacing w:val="12"/>
                <w:sz w:val="21"/>
                <w:szCs w:val="21"/>
                <w:lang w:eastAsia="tr-TR"/>
              </w:rPr>
              <w:t xml:space="preserve"> düzenlemek,</w:t>
            </w:r>
          </w:p>
          <w:p w14:paraId="6023D1CB" w14:textId="2EC37EDC" w:rsidR="007D63ED" w:rsidRPr="00B20547" w:rsidRDefault="007D63ED" w:rsidP="007D63ED">
            <w:pPr>
              <w:pStyle w:val="ListeParagraf"/>
              <w:numPr>
                <w:ilvl w:val="0"/>
                <w:numId w:val="2"/>
              </w:num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S</w:t>
            </w:r>
            <w:r w:rsidR="00FB7A20" w:rsidRPr="00B20547">
              <w:rPr>
                <w:rFonts w:ascii="Arial Nova" w:eastAsia="Times New Roman" w:hAnsi="Arial Nova" w:cs="Times New Roman"/>
                <w:b/>
                <w:bCs/>
                <w:color w:val="222222"/>
                <w:spacing w:val="12"/>
                <w:sz w:val="21"/>
                <w:szCs w:val="21"/>
                <w:lang w:eastAsia="tr-TR"/>
              </w:rPr>
              <w:t xml:space="preserve">ahte </w:t>
            </w:r>
            <w:proofErr w:type="spellStart"/>
            <w:r w:rsidR="00FB7A20" w:rsidRPr="00B20547">
              <w:rPr>
                <w:rFonts w:ascii="Arial Nova" w:eastAsia="Times New Roman" w:hAnsi="Arial Nova" w:cs="Times New Roman"/>
                <w:b/>
                <w:bCs/>
                <w:color w:val="222222"/>
                <w:spacing w:val="12"/>
                <w:sz w:val="21"/>
                <w:szCs w:val="21"/>
                <w:lang w:eastAsia="tr-TR"/>
              </w:rPr>
              <w:t>rapor</w:t>
            </w:r>
            <w:r w:rsidRPr="00B20547">
              <w:rPr>
                <w:rFonts w:ascii="Arial Nova" w:eastAsia="Times New Roman" w:hAnsi="Arial Nova" w:cs="Times New Roman"/>
                <w:color w:val="222222"/>
                <w:spacing w:val="12"/>
                <w:sz w:val="21"/>
                <w:szCs w:val="21"/>
                <w:lang w:eastAsia="tr-TR"/>
              </w:rPr>
              <w:t>’a</w:t>
            </w:r>
            <w:proofErr w:type="spellEnd"/>
            <w:r w:rsidRPr="00B20547">
              <w:rPr>
                <w:rFonts w:ascii="Arial Nova" w:eastAsia="Times New Roman" w:hAnsi="Arial Nova" w:cs="Times New Roman"/>
                <w:color w:val="222222"/>
                <w:spacing w:val="12"/>
                <w:sz w:val="21"/>
                <w:szCs w:val="21"/>
                <w:lang w:eastAsia="tr-TR"/>
              </w:rPr>
              <w:t xml:space="preserve"> dayanarak ilaç reçete etmek,</w:t>
            </w:r>
            <w:r w:rsidR="00FB7A20" w:rsidRPr="00B20547">
              <w:rPr>
                <w:rFonts w:ascii="Arial Nova" w:eastAsia="Times New Roman" w:hAnsi="Arial Nova" w:cs="Times New Roman"/>
                <w:color w:val="222222"/>
                <w:spacing w:val="12"/>
                <w:sz w:val="21"/>
                <w:szCs w:val="21"/>
                <w:lang w:eastAsia="tr-TR"/>
              </w:rPr>
              <w:t xml:space="preserve"> </w:t>
            </w:r>
          </w:p>
          <w:p w14:paraId="355DE153" w14:textId="6FD88F47" w:rsidR="007D63ED" w:rsidRPr="00B20547" w:rsidRDefault="007D63ED" w:rsidP="007D63ED">
            <w:pPr>
              <w:pStyle w:val="ListeParagraf"/>
              <w:numPr>
                <w:ilvl w:val="0"/>
                <w:numId w:val="2"/>
              </w:num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S</w:t>
            </w:r>
            <w:r w:rsidR="00FB7A20" w:rsidRPr="00B20547">
              <w:rPr>
                <w:rFonts w:ascii="Arial Nova" w:eastAsia="Times New Roman" w:hAnsi="Arial Nova" w:cs="Times New Roman"/>
                <w:b/>
                <w:bCs/>
                <w:color w:val="222222"/>
                <w:spacing w:val="12"/>
                <w:sz w:val="21"/>
                <w:szCs w:val="21"/>
                <w:lang w:eastAsia="tr-TR"/>
              </w:rPr>
              <w:t>ahte reçete</w:t>
            </w:r>
            <w:r w:rsidR="00FB7A20"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 xml:space="preserve">düzenlemek ya da  </w:t>
            </w:r>
          </w:p>
          <w:p w14:paraId="0AC1A662" w14:textId="2E00E400" w:rsidR="007D63ED" w:rsidRPr="00B20547" w:rsidRDefault="007D63ED" w:rsidP="003065E7">
            <w:pPr>
              <w:pStyle w:val="ListeParagraf"/>
              <w:numPr>
                <w:ilvl w:val="0"/>
                <w:numId w:val="2"/>
              </w:numPr>
              <w:spacing w:after="120" w:line="300" w:lineRule="auto"/>
              <w:rPr>
                <w:rFonts w:ascii="Arial Nova" w:eastAsia="Times New Roman" w:hAnsi="Arial Nova" w:cs="Times New Roman"/>
                <w:color w:val="222222"/>
                <w:spacing w:val="12"/>
                <w:sz w:val="21"/>
                <w:szCs w:val="21"/>
                <w:lang w:eastAsia="tr-TR"/>
              </w:rPr>
            </w:pPr>
            <w:proofErr w:type="spellStart"/>
            <w:r w:rsidRPr="00B20547">
              <w:rPr>
                <w:rFonts w:ascii="Arial Nova" w:eastAsia="Times New Roman" w:hAnsi="Arial Nova" w:cs="Times New Roman"/>
                <w:color w:val="222222"/>
                <w:spacing w:val="12"/>
                <w:sz w:val="21"/>
                <w:szCs w:val="21"/>
                <w:lang w:eastAsia="tr-TR"/>
              </w:rPr>
              <w:t>İntravenöz</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İmmünglobulin</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IVIg</w:t>
            </w:r>
            <w:proofErr w:type="spellEnd"/>
            <w:r w:rsidRPr="00B20547">
              <w:rPr>
                <w:rFonts w:ascii="Arial Nova" w:eastAsia="Times New Roman" w:hAnsi="Arial Nova" w:cs="Times New Roman"/>
                <w:color w:val="222222"/>
                <w:spacing w:val="12"/>
                <w:sz w:val="21"/>
                <w:szCs w:val="21"/>
                <w:lang w:eastAsia="tr-TR"/>
              </w:rPr>
              <w:t xml:space="preserve">) tedavisinde </w:t>
            </w:r>
            <w:r w:rsidRPr="00B20547">
              <w:rPr>
                <w:rFonts w:ascii="Arial Nova" w:eastAsia="Times New Roman" w:hAnsi="Arial Nova" w:cs="Times New Roman"/>
                <w:b/>
                <w:bCs/>
                <w:color w:val="222222"/>
                <w:spacing w:val="12"/>
                <w:sz w:val="21"/>
                <w:szCs w:val="21"/>
                <w:lang w:eastAsia="tr-TR"/>
              </w:rPr>
              <w:t>reçete edilen ilaçların mevzuata aykırı bir biçimde uygulanmasına neden olma</w:t>
            </w:r>
            <w:r w:rsidRPr="00B20547">
              <w:rPr>
                <w:rFonts w:ascii="Arial Nova" w:eastAsia="Times New Roman" w:hAnsi="Arial Nova" w:cs="Times New Roman"/>
                <w:color w:val="222222"/>
                <w:spacing w:val="12"/>
                <w:sz w:val="21"/>
                <w:szCs w:val="21"/>
                <w:lang w:eastAsia="tr-TR"/>
              </w:rPr>
              <w:t xml:space="preserve">kla </w:t>
            </w:r>
            <w:r w:rsidR="00FB7A20" w:rsidRPr="00B20547">
              <w:rPr>
                <w:rFonts w:ascii="Arial Nova" w:eastAsia="Times New Roman" w:hAnsi="Arial Nova" w:cs="Times New Roman"/>
                <w:color w:val="222222"/>
                <w:spacing w:val="12"/>
                <w:sz w:val="21"/>
                <w:szCs w:val="21"/>
                <w:lang w:eastAsia="tr-TR"/>
              </w:rPr>
              <w:t>suçlan</w:t>
            </w:r>
            <w:r w:rsidR="009B76BE" w:rsidRPr="00B20547">
              <w:rPr>
                <w:rFonts w:ascii="Arial Nova" w:eastAsia="Times New Roman" w:hAnsi="Arial Nova" w:cs="Times New Roman"/>
                <w:color w:val="222222"/>
                <w:spacing w:val="12"/>
                <w:sz w:val="21"/>
                <w:szCs w:val="21"/>
                <w:lang w:eastAsia="tr-TR"/>
              </w:rPr>
              <w:t xml:space="preserve">makta, </w:t>
            </w:r>
            <w:r w:rsidR="003065E7" w:rsidRPr="00B20547">
              <w:rPr>
                <w:rFonts w:ascii="Arial Nova" w:eastAsia="Times New Roman" w:hAnsi="Arial Nova" w:cs="Times New Roman"/>
                <w:color w:val="222222"/>
                <w:spacing w:val="12"/>
                <w:sz w:val="21"/>
                <w:szCs w:val="21"/>
                <w:lang w:eastAsia="tr-TR"/>
              </w:rPr>
              <w:t>b</w:t>
            </w:r>
            <w:r w:rsidR="009B76BE" w:rsidRPr="00B20547">
              <w:rPr>
                <w:rFonts w:ascii="Arial Nova" w:eastAsia="Times New Roman" w:hAnsi="Arial Nova" w:cs="Times New Roman"/>
                <w:color w:val="222222"/>
                <w:spacing w:val="12"/>
                <w:sz w:val="21"/>
                <w:szCs w:val="21"/>
                <w:lang w:eastAsia="tr-TR"/>
              </w:rPr>
              <w:t>u konu</w:t>
            </w:r>
            <w:r w:rsidRPr="00B20547">
              <w:rPr>
                <w:rFonts w:ascii="Arial Nova" w:eastAsia="Times New Roman" w:hAnsi="Arial Nova" w:cs="Times New Roman"/>
                <w:color w:val="222222"/>
                <w:spacing w:val="12"/>
                <w:sz w:val="21"/>
                <w:szCs w:val="21"/>
                <w:lang w:eastAsia="tr-TR"/>
              </w:rPr>
              <w:t xml:space="preserve">larda </w:t>
            </w:r>
            <w:r w:rsidR="003065E7" w:rsidRPr="00B20547">
              <w:rPr>
                <w:rFonts w:ascii="Arial Nova" w:eastAsia="Times New Roman" w:hAnsi="Arial Nova" w:cs="Times New Roman"/>
                <w:color w:val="222222"/>
                <w:spacing w:val="12"/>
                <w:sz w:val="21"/>
                <w:szCs w:val="21"/>
                <w:lang w:eastAsia="tr-TR"/>
              </w:rPr>
              <w:t xml:space="preserve">Hekimlerin </w:t>
            </w:r>
            <w:r w:rsidRPr="00B20547">
              <w:rPr>
                <w:rFonts w:ascii="Arial Nova" w:eastAsia="Times New Roman" w:hAnsi="Arial Nova" w:cs="Times New Roman"/>
                <w:color w:val="222222"/>
                <w:spacing w:val="12"/>
                <w:sz w:val="21"/>
                <w:szCs w:val="21"/>
                <w:lang w:eastAsia="tr-TR"/>
              </w:rPr>
              <w:t xml:space="preserve">yazılı </w:t>
            </w:r>
            <w:r w:rsidR="009B76BE" w:rsidRPr="00B20547">
              <w:rPr>
                <w:rFonts w:ascii="Arial Nova" w:eastAsia="Times New Roman" w:hAnsi="Arial Nova" w:cs="Times New Roman"/>
                <w:color w:val="222222"/>
                <w:spacing w:val="12"/>
                <w:sz w:val="21"/>
                <w:szCs w:val="21"/>
                <w:lang w:eastAsia="tr-TR"/>
              </w:rPr>
              <w:t>savunmaları</w:t>
            </w:r>
            <w:r w:rsidRPr="00B20547">
              <w:rPr>
                <w:rFonts w:ascii="Arial Nova" w:eastAsia="Times New Roman" w:hAnsi="Arial Nova" w:cs="Times New Roman"/>
                <w:color w:val="222222"/>
                <w:spacing w:val="12"/>
                <w:sz w:val="21"/>
                <w:szCs w:val="21"/>
                <w:lang w:eastAsia="tr-TR"/>
              </w:rPr>
              <w:t xml:space="preserve">na başvurulmakta, </w:t>
            </w:r>
            <w:r w:rsidR="00FB7A20" w:rsidRPr="00B20547">
              <w:rPr>
                <w:rFonts w:ascii="Arial Nova" w:eastAsia="Times New Roman" w:hAnsi="Arial Nova" w:cs="Times New Roman"/>
                <w:color w:val="222222"/>
                <w:spacing w:val="12"/>
                <w:sz w:val="21"/>
                <w:szCs w:val="21"/>
                <w:lang w:eastAsia="tr-TR"/>
              </w:rPr>
              <w:t xml:space="preserve">savunmalarını sunduktan sonra da kamu zararına neden oldukları </w:t>
            </w:r>
            <w:r w:rsidRPr="00B20547">
              <w:rPr>
                <w:rFonts w:ascii="Arial Nova" w:eastAsia="Times New Roman" w:hAnsi="Arial Nova" w:cs="Times New Roman"/>
                <w:color w:val="222222"/>
                <w:spacing w:val="12"/>
                <w:sz w:val="21"/>
                <w:szCs w:val="21"/>
                <w:lang w:eastAsia="tr-TR"/>
              </w:rPr>
              <w:t xml:space="preserve">sonucuna ulaşıldığı </w:t>
            </w:r>
            <w:r w:rsidR="00E528DC" w:rsidRPr="00B20547">
              <w:rPr>
                <w:rFonts w:ascii="Arial Nova" w:eastAsia="Times New Roman" w:hAnsi="Arial Nova" w:cs="Times New Roman"/>
                <w:color w:val="222222"/>
                <w:spacing w:val="12"/>
                <w:sz w:val="21"/>
                <w:szCs w:val="21"/>
                <w:lang w:eastAsia="tr-TR"/>
              </w:rPr>
              <w:t xml:space="preserve">ileri sürülerek, </w:t>
            </w:r>
            <w:r w:rsidR="00FB7A20" w:rsidRPr="00B20547">
              <w:rPr>
                <w:rFonts w:ascii="Arial Nova" w:eastAsia="Times New Roman" w:hAnsi="Arial Nova" w:cs="Times New Roman"/>
                <w:color w:val="222222"/>
                <w:spacing w:val="12"/>
                <w:sz w:val="21"/>
                <w:szCs w:val="21"/>
                <w:lang w:eastAsia="tr-TR"/>
              </w:rPr>
              <w:t xml:space="preserve">astronomik tutarlara </w:t>
            </w:r>
            <w:r w:rsidRPr="00B20547">
              <w:rPr>
                <w:rFonts w:ascii="Arial Nova" w:eastAsia="Times New Roman" w:hAnsi="Arial Nova" w:cs="Times New Roman"/>
                <w:color w:val="222222"/>
                <w:spacing w:val="12"/>
                <w:sz w:val="21"/>
                <w:szCs w:val="21"/>
                <w:lang w:eastAsia="tr-TR"/>
              </w:rPr>
              <w:t xml:space="preserve">tekabül ettiği </w:t>
            </w:r>
            <w:r w:rsidR="00E528DC" w:rsidRPr="00B20547">
              <w:rPr>
                <w:rFonts w:ascii="Arial Nova" w:eastAsia="Times New Roman" w:hAnsi="Arial Nova" w:cs="Times New Roman"/>
                <w:color w:val="222222"/>
                <w:spacing w:val="12"/>
                <w:sz w:val="21"/>
                <w:szCs w:val="21"/>
                <w:lang w:eastAsia="tr-TR"/>
              </w:rPr>
              <w:t xml:space="preserve">görülen </w:t>
            </w:r>
            <w:r w:rsidR="00FB7A20" w:rsidRPr="00B20547">
              <w:rPr>
                <w:rFonts w:ascii="Arial Nova" w:eastAsia="Times New Roman" w:hAnsi="Arial Nova" w:cs="Times New Roman"/>
                <w:color w:val="222222"/>
                <w:spacing w:val="12"/>
                <w:sz w:val="21"/>
                <w:szCs w:val="21"/>
                <w:lang w:eastAsia="tr-TR"/>
              </w:rPr>
              <w:t>ilaç bedel</w:t>
            </w:r>
            <w:r w:rsidR="00E528DC" w:rsidRPr="00B20547">
              <w:rPr>
                <w:rFonts w:ascii="Arial Nova" w:eastAsia="Times New Roman" w:hAnsi="Arial Nova" w:cs="Times New Roman"/>
                <w:color w:val="222222"/>
                <w:spacing w:val="12"/>
                <w:sz w:val="21"/>
                <w:szCs w:val="21"/>
                <w:lang w:eastAsia="tr-TR"/>
              </w:rPr>
              <w:t xml:space="preserve">lerini geri </w:t>
            </w:r>
            <w:r w:rsidR="00FB7A20" w:rsidRPr="00B20547">
              <w:rPr>
                <w:rFonts w:ascii="Arial Nova" w:eastAsia="Times New Roman" w:hAnsi="Arial Nova" w:cs="Times New Roman"/>
                <w:color w:val="222222"/>
                <w:spacing w:val="12"/>
                <w:sz w:val="21"/>
                <w:szCs w:val="21"/>
                <w:lang w:eastAsia="tr-TR"/>
              </w:rPr>
              <w:t xml:space="preserve">ödemeleri gerektiği </w:t>
            </w:r>
            <w:r w:rsidR="009B76BE" w:rsidRPr="00B20547">
              <w:rPr>
                <w:rFonts w:ascii="Arial Nova" w:eastAsia="Times New Roman" w:hAnsi="Arial Nova" w:cs="Times New Roman"/>
                <w:color w:val="222222"/>
                <w:spacing w:val="12"/>
                <w:sz w:val="21"/>
                <w:szCs w:val="21"/>
                <w:lang w:eastAsia="tr-TR"/>
              </w:rPr>
              <w:t xml:space="preserve">kendilerine </w:t>
            </w:r>
            <w:r w:rsidR="00E528DC" w:rsidRPr="00B20547">
              <w:rPr>
                <w:rFonts w:ascii="Arial Nova" w:eastAsia="Times New Roman" w:hAnsi="Arial Nova" w:cs="Times New Roman"/>
                <w:color w:val="222222"/>
                <w:spacing w:val="12"/>
                <w:sz w:val="21"/>
                <w:szCs w:val="21"/>
                <w:lang w:eastAsia="tr-TR"/>
              </w:rPr>
              <w:t>bildirilmektedir</w:t>
            </w:r>
            <w:r w:rsidR="00FB7A20" w:rsidRPr="00B20547">
              <w:rPr>
                <w:rFonts w:ascii="Arial Nova" w:eastAsia="Times New Roman" w:hAnsi="Arial Nova" w:cs="Times New Roman"/>
                <w:color w:val="222222"/>
                <w:spacing w:val="12"/>
                <w:sz w:val="21"/>
                <w:szCs w:val="21"/>
                <w:lang w:eastAsia="tr-TR"/>
              </w:rPr>
              <w:t>.</w:t>
            </w:r>
          </w:p>
          <w:p w14:paraId="6A976C6A" w14:textId="46BB009B" w:rsidR="005C1E69" w:rsidRPr="00B20547" w:rsidRDefault="005C1E69" w:rsidP="005C1E69">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Oysa 1 Kasım 2010 tarihi itibariyle</w:t>
            </w:r>
            <w:r w:rsidR="00BD1C29" w:rsidRPr="00B20547">
              <w:rPr>
                <w:rFonts w:ascii="Arial Nova" w:eastAsia="Times New Roman" w:hAnsi="Arial Nova" w:cs="Times New Roman"/>
                <w:color w:val="222222"/>
                <w:spacing w:val="12"/>
                <w:sz w:val="21"/>
                <w:szCs w:val="21"/>
                <w:lang w:eastAsia="tr-TR"/>
              </w:rPr>
              <w:t>,</w:t>
            </w:r>
            <w:r w:rsidRPr="00B20547">
              <w:rPr>
                <w:rFonts w:ascii="Arial Nova" w:eastAsia="Times New Roman" w:hAnsi="Arial Nova" w:cs="Times New Roman"/>
                <w:color w:val="222222"/>
                <w:spacing w:val="12"/>
                <w:sz w:val="21"/>
                <w:szCs w:val="21"/>
                <w:lang w:eastAsia="tr-TR"/>
              </w:rPr>
              <w:t xml:space="preserve"> </w:t>
            </w:r>
            <w:r w:rsidR="00265CF7" w:rsidRPr="00B20547">
              <w:rPr>
                <w:rFonts w:ascii="Arial Nova" w:eastAsia="Times New Roman" w:hAnsi="Arial Nova" w:cs="Times New Roman"/>
                <w:color w:val="222222"/>
                <w:spacing w:val="12"/>
                <w:sz w:val="21"/>
                <w:szCs w:val="21"/>
                <w:lang w:eastAsia="tr-TR"/>
              </w:rPr>
              <w:t xml:space="preserve">Sağlık Uygulama Tebliği’nin 4.1 </w:t>
            </w:r>
            <w:proofErr w:type="spellStart"/>
            <w:r w:rsidR="00265CF7" w:rsidRPr="00B20547">
              <w:rPr>
                <w:rFonts w:ascii="Arial Nova" w:eastAsia="Times New Roman" w:hAnsi="Arial Nova" w:cs="Times New Roman"/>
                <w:color w:val="222222"/>
                <w:spacing w:val="12"/>
                <w:sz w:val="21"/>
                <w:szCs w:val="21"/>
                <w:lang w:eastAsia="tr-TR"/>
              </w:rPr>
              <w:t>v.d</w:t>
            </w:r>
            <w:proofErr w:type="spellEnd"/>
            <w:r w:rsidR="00265CF7" w:rsidRPr="00B20547">
              <w:rPr>
                <w:rFonts w:ascii="Arial Nova" w:eastAsia="Times New Roman" w:hAnsi="Arial Nova" w:cs="Times New Roman"/>
                <w:color w:val="222222"/>
                <w:spacing w:val="12"/>
                <w:sz w:val="21"/>
                <w:szCs w:val="21"/>
                <w:lang w:eastAsia="tr-TR"/>
              </w:rPr>
              <w:t xml:space="preserve">. maddeleri uyarınca </w:t>
            </w:r>
            <w:r w:rsidRPr="00B20547">
              <w:rPr>
                <w:rFonts w:ascii="Arial Nova" w:eastAsia="Times New Roman" w:hAnsi="Arial Nova" w:cs="Times New Roman"/>
                <w:color w:val="222222"/>
                <w:spacing w:val="12"/>
                <w:sz w:val="21"/>
                <w:szCs w:val="21"/>
                <w:lang w:eastAsia="tr-TR"/>
              </w:rPr>
              <w:t>ilaç kullanım ve muafiyet raporları</w:t>
            </w:r>
            <w:r w:rsidR="00E528DC" w:rsidRPr="00B20547">
              <w:rPr>
                <w:rFonts w:ascii="Arial Nova" w:eastAsia="Times New Roman" w:hAnsi="Arial Nova" w:cs="Times New Roman"/>
                <w:color w:val="222222"/>
                <w:spacing w:val="12"/>
                <w:sz w:val="21"/>
                <w:szCs w:val="21"/>
                <w:lang w:eastAsia="tr-TR"/>
              </w:rPr>
              <w:t xml:space="preserve">, </w:t>
            </w:r>
            <w:r w:rsidR="00E528DC" w:rsidRPr="00B20547">
              <w:rPr>
                <w:rFonts w:ascii="Arial Nova" w:eastAsia="Times New Roman" w:hAnsi="Arial Nova" w:cs="Times New Roman"/>
                <w:b/>
                <w:bCs/>
                <w:color w:val="222222"/>
                <w:spacing w:val="12"/>
                <w:sz w:val="21"/>
                <w:szCs w:val="21"/>
                <w:lang w:eastAsia="tr-TR"/>
              </w:rPr>
              <w:t>Sosyal Güvenlik Kurumu tarafından</w:t>
            </w:r>
            <w:r w:rsidRPr="00B20547">
              <w:rPr>
                <w:rFonts w:ascii="Arial Nova" w:eastAsia="Times New Roman" w:hAnsi="Arial Nova" w:cs="Times New Roman"/>
                <w:b/>
                <w:bCs/>
                <w:color w:val="222222"/>
                <w:spacing w:val="12"/>
                <w:sz w:val="21"/>
                <w:szCs w:val="21"/>
                <w:lang w:eastAsia="tr-TR"/>
              </w:rPr>
              <w:t xml:space="preserve"> </w:t>
            </w:r>
            <w:r w:rsidR="00E528DC" w:rsidRPr="00B20547">
              <w:rPr>
                <w:rFonts w:ascii="Arial Nova" w:eastAsia="Times New Roman" w:hAnsi="Arial Nova" w:cs="Times New Roman"/>
                <w:b/>
                <w:bCs/>
                <w:color w:val="222222"/>
                <w:spacing w:val="12"/>
                <w:sz w:val="21"/>
                <w:szCs w:val="21"/>
                <w:lang w:eastAsia="tr-TR"/>
              </w:rPr>
              <w:t xml:space="preserve">uygulanıp, işletilen </w:t>
            </w:r>
            <w:proofErr w:type="spellStart"/>
            <w:r w:rsidR="00E528DC" w:rsidRPr="00B20547">
              <w:rPr>
                <w:rFonts w:ascii="Arial Nova" w:eastAsia="Times New Roman" w:hAnsi="Arial Nova" w:cs="Times New Roman"/>
                <w:b/>
                <w:bCs/>
                <w:color w:val="222222"/>
                <w:spacing w:val="12"/>
                <w:sz w:val="21"/>
                <w:szCs w:val="21"/>
                <w:lang w:eastAsia="tr-TR"/>
              </w:rPr>
              <w:t>Medula</w:t>
            </w:r>
            <w:proofErr w:type="spellEnd"/>
            <w:r w:rsidR="00E528DC" w:rsidRPr="00B20547">
              <w:rPr>
                <w:rFonts w:ascii="Arial Nova" w:eastAsia="Times New Roman" w:hAnsi="Arial Nova" w:cs="Times New Roman"/>
                <w:b/>
                <w:bCs/>
                <w:color w:val="222222"/>
                <w:spacing w:val="12"/>
                <w:sz w:val="21"/>
                <w:szCs w:val="21"/>
                <w:lang w:eastAsia="tr-TR"/>
              </w:rPr>
              <w:t xml:space="preserve"> </w:t>
            </w:r>
            <w:r w:rsidRPr="00B20547">
              <w:rPr>
                <w:rFonts w:ascii="Arial Nova" w:eastAsia="Times New Roman" w:hAnsi="Arial Nova" w:cs="Times New Roman"/>
                <w:b/>
                <w:bCs/>
                <w:color w:val="222222"/>
                <w:spacing w:val="12"/>
                <w:sz w:val="21"/>
                <w:szCs w:val="21"/>
                <w:lang w:eastAsia="tr-TR"/>
              </w:rPr>
              <w:t>sistemi</w:t>
            </w:r>
            <w:r w:rsidRPr="00B20547">
              <w:rPr>
                <w:rFonts w:ascii="Arial Nova" w:eastAsia="Times New Roman" w:hAnsi="Arial Nova" w:cs="Times New Roman"/>
                <w:color w:val="222222"/>
                <w:spacing w:val="12"/>
                <w:sz w:val="21"/>
                <w:szCs w:val="21"/>
                <w:lang w:eastAsia="tr-TR"/>
              </w:rPr>
              <w:t>n</w:t>
            </w:r>
            <w:r w:rsidR="00E528DC" w:rsidRPr="00B20547">
              <w:rPr>
                <w:rFonts w:ascii="Arial Nova" w:eastAsia="Times New Roman" w:hAnsi="Arial Nova" w:cs="Times New Roman"/>
                <w:color w:val="222222"/>
                <w:spacing w:val="12"/>
                <w:sz w:val="21"/>
                <w:szCs w:val="21"/>
                <w:lang w:eastAsia="tr-TR"/>
              </w:rPr>
              <w:t xml:space="preserve">e iletilmekte olup, </w:t>
            </w:r>
            <w:proofErr w:type="spellStart"/>
            <w:r w:rsidR="00E528DC" w:rsidRPr="00B20547">
              <w:rPr>
                <w:rFonts w:ascii="Arial Nova" w:eastAsia="Times New Roman" w:hAnsi="Arial Nova" w:cs="Times New Roman"/>
                <w:color w:val="222222"/>
                <w:spacing w:val="12"/>
                <w:sz w:val="21"/>
                <w:szCs w:val="21"/>
                <w:lang w:eastAsia="tr-TR"/>
              </w:rPr>
              <w:t>SGK’nın</w:t>
            </w:r>
            <w:proofErr w:type="spellEnd"/>
            <w:r w:rsidR="00E528DC" w:rsidRPr="00B20547">
              <w:rPr>
                <w:rFonts w:ascii="Arial Nova" w:eastAsia="Times New Roman" w:hAnsi="Arial Nova" w:cs="Times New Roman"/>
                <w:color w:val="222222"/>
                <w:spacing w:val="12"/>
                <w:sz w:val="21"/>
                <w:szCs w:val="21"/>
                <w:lang w:eastAsia="tr-TR"/>
              </w:rPr>
              <w:t xml:space="preserve"> tabi olduğu mevzuat uyarınca söz konusu r</w:t>
            </w:r>
            <w:r w:rsidRPr="00B20547">
              <w:rPr>
                <w:rFonts w:ascii="Arial Nova" w:eastAsia="Times New Roman" w:hAnsi="Arial Nova" w:cs="Times New Roman"/>
                <w:color w:val="222222"/>
                <w:spacing w:val="12"/>
                <w:sz w:val="21"/>
                <w:szCs w:val="21"/>
                <w:lang w:eastAsia="tr-TR"/>
              </w:rPr>
              <w:t xml:space="preserve">aporlar elektronik ortamda hastanelerce düzenlenerek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w:t>
            </w:r>
            <w:r w:rsidR="00BA21FE" w:rsidRPr="00B20547">
              <w:rPr>
                <w:rFonts w:ascii="Arial Nova" w:eastAsia="Times New Roman" w:hAnsi="Arial Nova" w:cs="Times New Roman"/>
                <w:color w:val="222222"/>
                <w:spacing w:val="12"/>
                <w:sz w:val="21"/>
                <w:szCs w:val="21"/>
                <w:lang w:eastAsia="tr-TR"/>
              </w:rPr>
              <w:t>sistemine iletil</w:t>
            </w:r>
            <w:r w:rsidR="00E528DC" w:rsidRPr="00B20547">
              <w:rPr>
                <w:rFonts w:ascii="Arial Nova" w:eastAsia="Times New Roman" w:hAnsi="Arial Nova" w:cs="Times New Roman"/>
                <w:color w:val="222222"/>
                <w:spacing w:val="12"/>
                <w:sz w:val="21"/>
                <w:szCs w:val="21"/>
                <w:lang w:eastAsia="tr-TR"/>
              </w:rPr>
              <w:t xml:space="preserve">diğinde, </w:t>
            </w:r>
            <w:r w:rsidRPr="00B20547">
              <w:rPr>
                <w:rFonts w:ascii="Arial Nova" w:eastAsia="Times New Roman" w:hAnsi="Arial Nova" w:cs="Times New Roman"/>
                <w:color w:val="222222"/>
                <w:spacing w:val="12"/>
                <w:sz w:val="21"/>
                <w:szCs w:val="21"/>
                <w:lang w:eastAsia="tr-TR"/>
              </w:rPr>
              <w:t>reçete ekinde basılı rapor istenmemekte</w:t>
            </w:r>
            <w:r w:rsidR="00E528DC"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 xml:space="preserve">hastanelerce yeni bir rapor düzenlenmeden, mevcut rapor </w:t>
            </w:r>
            <w:r w:rsidR="00E528DC" w:rsidRPr="00B20547">
              <w:rPr>
                <w:rFonts w:ascii="Arial Nova" w:eastAsia="Times New Roman" w:hAnsi="Arial Nova" w:cs="Times New Roman"/>
                <w:color w:val="222222"/>
                <w:spacing w:val="12"/>
                <w:sz w:val="21"/>
                <w:szCs w:val="21"/>
                <w:lang w:eastAsia="tr-TR"/>
              </w:rPr>
              <w:t xml:space="preserve">esas alınarak reçete düzenlenebilmekte ve </w:t>
            </w:r>
            <w:proofErr w:type="spellStart"/>
            <w:r w:rsidR="00E528DC" w:rsidRPr="00B20547">
              <w:rPr>
                <w:rFonts w:ascii="Arial Nova" w:eastAsia="Times New Roman" w:hAnsi="Arial Nova" w:cs="Times New Roman"/>
                <w:color w:val="222222"/>
                <w:spacing w:val="12"/>
                <w:sz w:val="21"/>
                <w:szCs w:val="21"/>
                <w:lang w:eastAsia="tr-TR"/>
              </w:rPr>
              <w:t>SGK’ya</w:t>
            </w:r>
            <w:proofErr w:type="spellEnd"/>
            <w:r w:rsidR="00E528DC" w:rsidRPr="00B20547">
              <w:rPr>
                <w:rFonts w:ascii="Arial Nova" w:eastAsia="Times New Roman" w:hAnsi="Arial Nova" w:cs="Times New Roman"/>
                <w:color w:val="222222"/>
                <w:spacing w:val="12"/>
                <w:sz w:val="21"/>
                <w:szCs w:val="21"/>
                <w:lang w:eastAsia="tr-TR"/>
              </w:rPr>
              <w:t xml:space="preserve"> göre bu durum </w:t>
            </w:r>
            <w:r w:rsidRPr="00B20547">
              <w:rPr>
                <w:rFonts w:ascii="Arial Nova" w:eastAsia="Times New Roman" w:hAnsi="Arial Nova" w:cs="Times New Roman"/>
                <w:color w:val="222222"/>
                <w:spacing w:val="12"/>
                <w:sz w:val="21"/>
                <w:szCs w:val="21"/>
                <w:lang w:eastAsia="tr-TR"/>
              </w:rPr>
              <w:t>olası sahte raporların önüne geçilmesi</w:t>
            </w:r>
            <w:r w:rsidR="00E528DC" w:rsidRPr="00B20547">
              <w:rPr>
                <w:rFonts w:ascii="Arial Nova" w:eastAsia="Times New Roman" w:hAnsi="Arial Nova" w:cs="Times New Roman"/>
                <w:color w:val="222222"/>
                <w:spacing w:val="12"/>
                <w:sz w:val="21"/>
                <w:szCs w:val="21"/>
                <w:lang w:eastAsia="tr-TR"/>
              </w:rPr>
              <w:t>ni sağlamaktadır</w:t>
            </w:r>
            <w:r w:rsidRPr="00B20547">
              <w:rPr>
                <w:rFonts w:ascii="Arial Nova" w:eastAsia="Times New Roman" w:hAnsi="Arial Nova" w:cs="Times New Roman"/>
                <w:color w:val="222222"/>
                <w:spacing w:val="12"/>
                <w:sz w:val="21"/>
                <w:szCs w:val="21"/>
                <w:lang w:eastAsia="tr-TR"/>
              </w:rPr>
              <w:t>.</w:t>
            </w:r>
          </w:p>
          <w:p w14:paraId="4ABB815A" w14:textId="4E644FEA" w:rsidR="005C1E69" w:rsidRPr="00B20547" w:rsidRDefault="00E528DC" w:rsidP="005F599D">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Sosyal Güvenlik Kurumu, ilgili mevzuat uyarınca kendi teşkilatı tarafından uygulanıp işletilen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sistemine usulsüz bir biçimde rapor ya da reçete iletilmesine engel olacak her türlü tedbiri </w:t>
            </w:r>
            <w:r w:rsidR="003065E7" w:rsidRPr="00B20547">
              <w:rPr>
                <w:rFonts w:ascii="Arial Nova" w:eastAsia="Times New Roman" w:hAnsi="Arial Nova" w:cs="Times New Roman"/>
                <w:color w:val="222222"/>
                <w:spacing w:val="12"/>
                <w:sz w:val="21"/>
                <w:szCs w:val="21"/>
                <w:lang w:eastAsia="tr-TR"/>
              </w:rPr>
              <w:t>kendisi almak zorun</w:t>
            </w:r>
            <w:r w:rsidR="000B6AE4">
              <w:rPr>
                <w:rFonts w:ascii="Arial Nova" w:eastAsia="Times New Roman" w:hAnsi="Arial Nova" w:cs="Times New Roman"/>
                <w:color w:val="222222"/>
                <w:spacing w:val="12"/>
                <w:sz w:val="21"/>
                <w:szCs w:val="21"/>
                <w:lang w:eastAsia="tr-TR"/>
              </w:rPr>
              <w:t>d</w:t>
            </w:r>
            <w:r w:rsidR="003065E7" w:rsidRPr="00B20547">
              <w:rPr>
                <w:rFonts w:ascii="Arial Nova" w:eastAsia="Times New Roman" w:hAnsi="Arial Nova" w:cs="Times New Roman"/>
                <w:color w:val="222222"/>
                <w:spacing w:val="12"/>
                <w:sz w:val="21"/>
                <w:szCs w:val="21"/>
                <w:lang w:eastAsia="tr-TR"/>
              </w:rPr>
              <w:t xml:space="preserve">a olduğu halde, bu yetki ve sorumluluğunu layıkıyla yerine getirmeyip, bu sisteme veri iletmek dışında hiçbir hak ve yetkisi olmayan ve bu sistemin aksaklık ve eksikliklerini denetleme imkan ve yetkileri bulunmayan hekimleri </w:t>
            </w:r>
            <w:proofErr w:type="spellStart"/>
            <w:r w:rsidR="003065E7" w:rsidRPr="00B20547">
              <w:rPr>
                <w:rFonts w:ascii="Arial Nova" w:eastAsia="Times New Roman" w:hAnsi="Arial Nova" w:cs="Times New Roman"/>
                <w:color w:val="222222"/>
                <w:spacing w:val="12"/>
                <w:sz w:val="21"/>
                <w:szCs w:val="21"/>
                <w:lang w:eastAsia="tr-TR"/>
              </w:rPr>
              <w:t>Medula</w:t>
            </w:r>
            <w:proofErr w:type="spellEnd"/>
            <w:r w:rsidR="003065E7" w:rsidRPr="00B20547">
              <w:rPr>
                <w:rFonts w:ascii="Arial Nova" w:eastAsia="Times New Roman" w:hAnsi="Arial Nova" w:cs="Times New Roman"/>
                <w:color w:val="222222"/>
                <w:spacing w:val="12"/>
                <w:sz w:val="21"/>
                <w:szCs w:val="21"/>
                <w:lang w:eastAsia="tr-TR"/>
              </w:rPr>
              <w:t xml:space="preserve"> sisteminin bu aksaklıklarından dolayı ağır suçlamalarla itham etmekte, üstüne üstlük bir de kendilerinden astronomik tutarda ilaç bedellerini geri ödemelerini talep edebilmektedir. </w:t>
            </w:r>
          </w:p>
          <w:p w14:paraId="7DA22D7F" w14:textId="7D8C648C" w:rsidR="003065E7" w:rsidRPr="00B20547" w:rsidRDefault="003065E7" w:rsidP="003065E7">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lastRenderedPageBreak/>
              <w:t xml:space="preserve">Önemle işaret etmek isteriz ki; şikayet konusu uygulama bir yandan Dernek üyesi hekimlerin aşağıda detayları ortaya konulan mevzuat hükümlerine uygun bir biçimde hareket etmek suretiyle tanzim ettikleri reçetelerle ilgili olarak tesis edilen işlemler sonucunda </w:t>
            </w:r>
            <w:r w:rsidRPr="00B20547">
              <w:rPr>
                <w:rFonts w:ascii="Arial Nova" w:eastAsia="Times New Roman" w:hAnsi="Arial Nova" w:cs="Times New Roman"/>
                <w:b/>
                <w:bCs/>
                <w:i/>
                <w:iCs/>
                <w:color w:val="222222"/>
                <w:spacing w:val="12"/>
                <w:sz w:val="21"/>
                <w:szCs w:val="21"/>
                <w:lang w:eastAsia="tr-TR"/>
              </w:rPr>
              <w:t xml:space="preserve">hekimlik mesleğini icra etmelerine yönelik haksız bir müdahale </w:t>
            </w:r>
            <w:r w:rsidRPr="00B20547">
              <w:rPr>
                <w:rFonts w:ascii="Arial Nova" w:eastAsia="Times New Roman" w:hAnsi="Arial Nova" w:cs="Times New Roman"/>
                <w:color w:val="222222"/>
                <w:spacing w:val="12"/>
                <w:sz w:val="21"/>
                <w:szCs w:val="21"/>
                <w:lang w:eastAsia="tr-TR"/>
              </w:rPr>
              <w:t xml:space="preserve">oluşturmanın yanında ve ötesinde hastaların Hasta Hakları Yönetmeliği’nin 6’ncı maddesi uyarınca </w:t>
            </w:r>
            <w:r w:rsidRPr="00B20547">
              <w:rPr>
                <w:rFonts w:ascii="Arial Nova" w:eastAsia="Times New Roman" w:hAnsi="Arial Nova" w:cs="Times New Roman"/>
                <w:b/>
                <w:bCs/>
                <w:i/>
                <w:iCs/>
                <w:color w:val="222222"/>
                <w:spacing w:val="12"/>
                <w:sz w:val="21"/>
                <w:szCs w:val="21"/>
                <w:lang w:eastAsia="tr-TR"/>
              </w:rPr>
              <w:t>adalet ve hakkaniyet ilkeleri çerçevesinde sağlık hizmetlerinden faydalanma</w:t>
            </w:r>
            <w:r w:rsidRPr="00B20547">
              <w:rPr>
                <w:rFonts w:ascii="Arial Nova" w:eastAsia="Times New Roman" w:hAnsi="Arial Nova" w:cs="Times New Roman"/>
                <w:color w:val="222222"/>
                <w:spacing w:val="12"/>
                <w:sz w:val="21"/>
                <w:szCs w:val="21"/>
                <w:lang w:eastAsia="tr-TR"/>
              </w:rPr>
              <w:t xml:space="preserve"> ve aynı Yönetmeliğin 11’inci maddesi uyarınca </w:t>
            </w:r>
            <w:r w:rsidRPr="00B20547">
              <w:rPr>
                <w:rFonts w:ascii="Arial Nova" w:eastAsia="Times New Roman" w:hAnsi="Arial Nova" w:cs="Times New Roman"/>
                <w:b/>
                <w:bCs/>
                <w:i/>
                <w:iCs/>
                <w:color w:val="222222"/>
                <w:spacing w:val="12"/>
                <w:sz w:val="21"/>
                <w:szCs w:val="21"/>
                <w:lang w:eastAsia="tr-TR"/>
              </w:rPr>
              <w:t>modern tıbbi bilgi ve teknolojinin gereklerine uygun olarak teşhis konulması, tedavi yapılması ve bakım isteme haklarının</w:t>
            </w:r>
            <w:r w:rsidRPr="00B20547">
              <w:rPr>
                <w:rFonts w:ascii="Arial Nova" w:eastAsia="Times New Roman" w:hAnsi="Arial Nova" w:cs="Times New Roman"/>
                <w:color w:val="222222"/>
                <w:spacing w:val="12"/>
                <w:sz w:val="21"/>
                <w:szCs w:val="21"/>
                <w:lang w:eastAsia="tr-TR"/>
              </w:rPr>
              <w:t xml:space="preserve"> da korunması haklarını da ihlal etmektedir.</w:t>
            </w:r>
          </w:p>
          <w:p w14:paraId="1C0F03E3" w14:textId="77777777" w:rsidR="000B6AE4" w:rsidRPr="00B20547" w:rsidRDefault="000B6AE4" w:rsidP="000B6AE4">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Sosyal Güvenlik Kurumu Başkanlığı, Rehberlik ve Teftiş Başkanlığı tarafından ilaç kullanım raporu ve reçete iş ve işlemlerinde, suiistimal olup olmadığı yönünde yapılan inceleme sonucunda düzenlenen 21 Kasım 2019 tarih ve 121965/01/SR/01 sayılı rapor esas alınarak, nörolojik hastalıkların </w:t>
            </w:r>
            <w:proofErr w:type="spellStart"/>
            <w:r w:rsidRPr="00B20547">
              <w:rPr>
                <w:rFonts w:ascii="Arial Nova" w:eastAsia="Times New Roman" w:hAnsi="Arial Nova" w:cs="Times New Roman"/>
                <w:color w:val="222222"/>
                <w:spacing w:val="12"/>
                <w:sz w:val="21"/>
                <w:szCs w:val="21"/>
                <w:lang w:eastAsia="tr-TR"/>
              </w:rPr>
              <w:t>İntravenöz</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İmmünglobulin</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IVIg</w:t>
            </w:r>
            <w:proofErr w:type="spellEnd"/>
            <w:r w:rsidRPr="00B20547">
              <w:rPr>
                <w:rFonts w:ascii="Arial Nova" w:eastAsia="Times New Roman" w:hAnsi="Arial Nova" w:cs="Times New Roman"/>
                <w:color w:val="222222"/>
                <w:spacing w:val="12"/>
                <w:sz w:val="21"/>
                <w:szCs w:val="21"/>
                <w:lang w:eastAsia="tr-TR"/>
              </w:rPr>
              <w:t xml:space="preserve">) tedavisinde ilaç reçete eden çok sayıda Hekimi; </w:t>
            </w:r>
          </w:p>
          <w:p w14:paraId="0714CA4D" w14:textId="77777777" w:rsidR="000B6AE4" w:rsidRPr="00B20547" w:rsidRDefault="000B6AE4" w:rsidP="000B6AE4">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Sahte rapor düzenlemek, </w:t>
            </w:r>
          </w:p>
          <w:p w14:paraId="43A18D3E" w14:textId="77777777" w:rsidR="000B6AE4" w:rsidRPr="00B20547" w:rsidRDefault="000B6AE4" w:rsidP="000B6AE4">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Sahte </w:t>
            </w:r>
            <w:proofErr w:type="spellStart"/>
            <w:r w:rsidRPr="00B20547">
              <w:rPr>
                <w:rFonts w:ascii="Arial Nova" w:eastAsia="Times New Roman" w:hAnsi="Arial Nova" w:cs="Times New Roman"/>
                <w:color w:val="222222"/>
                <w:spacing w:val="12"/>
                <w:sz w:val="21"/>
                <w:szCs w:val="21"/>
                <w:lang w:eastAsia="tr-TR"/>
              </w:rPr>
              <w:t>rapor’a</w:t>
            </w:r>
            <w:proofErr w:type="spellEnd"/>
            <w:r w:rsidRPr="00B20547">
              <w:rPr>
                <w:rFonts w:ascii="Arial Nova" w:eastAsia="Times New Roman" w:hAnsi="Arial Nova" w:cs="Times New Roman"/>
                <w:color w:val="222222"/>
                <w:spacing w:val="12"/>
                <w:sz w:val="21"/>
                <w:szCs w:val="21"/>
                <w:lang w:eastAsia="tr-TR"/>
              </w:rPr>
              <w:t xml:space="preserve"> dayanarak ilaç reçete etmek, </w:t>
            </w:r>
          </w:p>
          <w:p w14:paraId="27B44FE1" w14:textId="77777777" w:rsidR="000B6AE4" w:rsidRPr="00B20547" w:rsidRDefault="000B6AE4" w:rsidP="000B6AE4">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Sahte reçete düzenlemek ve/ veya </w:t>
            </w:r>
          </w:p>
          <w:p w14:paraId="4B6921BC" w14:textId="77777777" w:rsidR="000B6AE4" w:rsidRPr="00B20547" w:rsidRDefault="000B6AE4" w:rsidP="000B6AE4">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proofErr w:type="spellStart"/>
            <w:r w:rsidRPr="00B20547">
              <w:rPr>
                <w:rFonts w:ascii="Arial Nova" w:eastAsia="Times New Roman" w:hAnsi="Arial Nova" w:cs="Times New Roman"/>
                <w:color w:val="222222"/>
                <w:spacing w:val="12"/>
                <w:sz w:val="21"/>
                <w:szCs w:val="21"/>
                <w:lang w:eastAsia="tr-TR"/>
              </w:rPr>
              <w:t>İntravenöz</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İmmünglobulin</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IVIg</w:t>
            </w:r>
            <w:proofErr w:type="spellEnd"/>
            <w:r w:rsidRPr="00B20547">
              <w:rPr>
                <w:rFonts w:ascii="Arial Nova" w:eastAsia="Times New Roman" w:hAnsi="Arial Nova" w:cs="Times New Roman"/>
                <w:color w:val="222222"/>
                <w:spacing w:val="12"/>
                <w:sz w:val="21"/>
                <w:szCs w:val="21"/>
                <w:lang w:eastAsia="tr-TR"/>
              </w:rPr>
              <w:t xml:space="preserve">) tedavisinde reçete edilen ilaçların mevzuata aykırı bir biçimde uygulanmasına neden olmakla suçlaması ve </w:t>
            </w:r>
          </w:p>
          <w:p w14:paraId="1B400F94" w14:textId="77777777" w:rsidR="000B6AE4" w:rsidRPr="00B20547" w:rsidRDefault="000B6AE4" w:rsidP="000B6AE4">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Hekimlerin savunmalarını aldıktan sonra kamu zararına neden oldukları iddiasıyla astronomik tutarlara tekabül ettiği görülen ilaç bedellerini geri ödemeleri yolunda işlem tesis etmesinin </w:t>
            </w:r>
          </w:p>
          <w:p w14:paraId="03A251EC" w14:textId="77777777" w:rsidR="000B6AE4" w:rsidRPr="00B20547" w:rsidRDefault="000B6AE4" w:rsidP="000B6AE4">
            <w:p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6328 sayılı Kanunun 2. maddesi uyarınca </w:t>
            </w:r>
            <w:r w:rsidRPr="00B20547">
              <w:rPr>
                <w:rFonts w:ascii="Arial Nova" w:eastAsia="Times New Roman" w:hAnsi="Arial Nova" w:cs="Times New Roman"/>
                <w:bCs/>
                <w:spacing w:val="12"/>
                <w:sz w:val="21"/>
                <w:szCs w:val="21"/>
                <w:lang w:eastAsia="tr-TR"/>
              </w:rPr>
              <w:t>hukuka ve hakkaniyete uygunluk yönlerinden incelenmesini, konunun araştırılmasını ve bu haksız uygulamaya son verilmesi yolunda tavsiye kararı verilmesini talep ederiz.  </w:t>
            </w:r>
          </w:p>
          <w:p w14:paraId="14E40DFF" w14:textId="29E9FAF9" w:rsidR="007D6E2E" w:rsidRPr="00B20547" w:rsidRDefault="00FB7A20" w:rsidP="007D6E2E">
            <w:pPr>
              <w:spacing w:after="120" w:line="300" w:lineRule="auto"/>
              <w:jc w:val="both"/>
              <w:rPr>
                <w:rFonts w:ascii="Arial Nova" w:eastAsia="Times New Roman" w:hAnsi="Arial Nova" w:cs="Times New Roman"/>
                <w:b/>
                <w:bCs/>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C.   </w:t>
            </w:r>
            <w:r w:rsidR="003065E7" w:rsidRPr="00B20547">
              <w:rPr>
                <w:rFonts w:ascii="Arial Nova" w:eastAsia="Times New Roman" w:hAnsi="Arial Nova" w:cs="Times New Roman"/>
                <w:b/>
                <w:bCs/>
                <w:color w:val="222222"/>
                <w:spacing w:val="12"/>
                <w:sz w:val="21"/>
                <w:szCs w:val="21"/>
                <w:lang w:eastAsia="tr-TR"/>
              </w:rPr>
              <w:t xml:space="preserve">Sorunun </w:t>
            </w:r>
            <w:r w:rsidRPr="00B20547">
              <w:rPr>
                <w:rFonts w:ascii="Arial Nova" w:eastAsia="Times New Roman" w:hAnsi="Arial Nova" w:cs="Times New Roman"/>
                <w:b/>
                <w:bCs/>
                <w:color w:val="222222"/>
                <w:spacing w:val="12"/>
                <w:sz w:val="21"/>
                <w:szCs w:val="21"/>
                <w:lang w:eastAsia="tr-TR"/>
              </w:rPr>
              <w:t>Hukuki Çerçevesi</w:t>
            </w:r>
          </w:p>
          <w:p w14:paraId="2E878839" w14:textId="6D2F39EA" w:rsidR="00A05FF1" w:rsidRPr="00B20547" w:rsidRDefault="003065E7" w:rsidP="00A05FF1">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1.</w:t>
            </w:r>
            <w:r w:rsidRPr="00B20547">
              <w:rPr>
                <w:rFonts w:ascii="Arial Nova" w:eastAsia="Times New Roman" w:hAnsi="Arial Nova" w:cs="Times New Roman"/>
                <w:color w:val="222222"/>
                <w:spacing w:val="12"/>
                <w:sz w:val="21"/>
                <w:szCs w:val="21"/>
                <w:lang w:eastAsia="tr-TR"/>
              </w:rPr>
              <w:t xml:space="preserve"> 5510 sayılı Sosyal Sigortalar ve Genel Sağlık Sigortası Kanunu ile 5502 sayılı Sosyal Güvenlik Kurumu Kanunu esas alınarak yürürlüğe konulan, Sağlık Hizmeti Sunucularının Faturalarının İncelenmesine ve Bedellerinin Ödenmesine İlişkin Usul ve Esaslar Hakkında Yönetmelik uyarınca, sağlık hizmeti kullanım verisi toplamak ve bu verilere dayanarak faturalama işlemini gerçekleştirmek amacıyla Sosyal Güvenlik Kurumu tarafından uygulanan ve işletilen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adı verilen elektronik bilgi sistemin</w:t>
            </w:r>
            <w:r w:rsidR="00A05FF1" w:rsidRPr="00B20547">
              <w:rPr>
                <w:rFonts w:ascii="Arial Nova" w:eastAsia="Times New Roman" w:hAnsi="Arial Nova" w:cs="Times New Roman"/>
                <w:color w:val="222222"/>
                <w:spacing w:val="12"/>
                <w:sz w:val="21"/>
                <w:szCs w:val="21"/>
                <w:lang w:eastAsia="tr-TR"/>
              </w:rPr>
              <w:t xml:space="preserve">e 1 Kasım 2010 tarihi itibariyle ilaç kullanım ve muafiyet raporları elektronik ortamda hastanelerce düzenlenerek </w:t>
            </w:r>
            <w:proofErr w:type="spellStart"/>
            <w:r w:rsidR="00A05FF1" w:rsidRPr="00B20547">
              <w:rPr>
                <w:rFonts w:ascii="Arial Nova" w:eastAsia="Times New Roman" w:hAnsi="Arial Nova" w:cs="Times New Roman"/>
                <w:color w:val="222222"/>
                <w:spacing w:val="12"/>
                <w:sz w:val="21"/>
                <w:szCs w:val="21"/>
                <w:lang w:eastAsia="tr-TR"/>
              </w:rPr>
              <w:t>Medula</w:t>
            </w:r>
            <w:proofErr w:type="spellEnd"/>
            <w:r w:rsidR="00A05FF1" w:rsidRPr="00B20547">
              <w:rPr>
                <w:rFonts w:ascii="Arial Nova" w:eastAsia="Times New Roman" w:hAnsi="Arial Nova" w:cs="Times New Roman"/>
                <w:color w:val="222222"/>
                <w:spacing w:val="12"/>
                <w:sz w:val="21"/>
                <w:szCs w:val="21"/>
                <w:lang w:eastAsia="tr-TR"/>
              </w:rPr>
              <w:t xml:space="preserve"> sistemine iletildiğinde, reçete ekinde basılı rapor istenmemekte, hastanelerce yeni bir rapor düzenlenmeden, mevcut rapor esas alınarak reçete düzenlenebilmekte ve </w:t>
            </w:r>
            <w:proofErr w:type="spellStart"/>
            <w:r w:rsidR="00A05FF1" w:rsidRPr="00B20547">
              <w:rPr>
                <w:rFonts w:ascii="Arial Nova" w:eastAsia="Times New Roman" w:hAnsi="Arial Nova" w:cs="Times New Roman"/>
                <w:color w:val="222222"/>
                <w:spacing w:val="12"/>
                <w:sz w:val="21"/>
                <w:szCs w:val="21"/>
                <w:lang w:eastAsia="tr-TR"/>
              </w:rPr>
              <w:t>SGK’ya</w:t>
            </w:r>
            <w:proofErr w:type="spellEnd"/>
            <w:r w:rsidR="00A05FF1" w:rsidRPr="00B20547">
              <w:rPr>
                <w:rFonts w:ascii="Arial Nova" w:eastAsia="Times New Roman" w:hAnsi="Arial Nova" w:cs="Times New Roman"/>
                <w:color w:val="222222"/>
                <w:spacing w:val="12"/>
                <w:sz w:val="21"/>
                <w:szCs w:val="21"/>
                <w:lang w:eastAsia="tr-TR"/>
              </w:rPr>
              <w:t xml:space="preserve"> göre bu durum olası sahte raporların önüne geçilmesini sağlamaktadır.</w:t>
            </w:r>
          </w:p>
          <w:p w14:paraId="7BDC2E16" w14:textId="390ED423" w:rsidR="003065E7" w:rsidRPr="00B20547" w:rsidRDefault="003065E7" w:rsidP="003065E7">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2.</w:t>
            </w:r>
            <w:r w:rsidRPr="00B20547">
              <w:rPr>
                <w:rFonts w:ascii="Arial Nova" w:eastAsia="Times New Roman" w:hAnsi="Arial Nova" w:cs="Times New Roman"/>
                <w:color w:val="222222"/>
                <w:spacing w:val="12"/>
                <w:sz w:val="21"/>
                <w:szCs w:val="21"/>
                <w:lang w:eastAsia="tr-TR"/>
              </w:rPr>
              <w:t xml:space="preserve"> </w:t>
            </w:r>
            <w:r w:rsidR="00A05FF1" w:rsidRPr="00B20547">
              <w:rPr>
                <w:rFonts w:ascii="Arial Nova" w:eastAsia="Times New Roman" w:hAnsi="Arial Nova" w:cs="Times New Roman"/>
                <w:color w:val="222222"/>
                <w:spacing w:val="12"/>
                <w:sz w:val="21"/>
                <w:szCs w:val="21"/>
                <w:lang w:eastAsia="tr-TR"/>
              </w:rPr>
              <w:t xml:space="preserve">SGK tarafından ekte dosya halinde sunulan yazışmaların </w:t>
            </w:r>
            <w:r w:rsidRPr="00B20547">
              <w:rPr>
                <w:rFonts w:ascii="Arial Nova" w:eastAsia="Times New Roman" w:hAnsi="Arial Nova" w:cs="Times New Roman"/>
                <w:color w:val="222222"/>
                <w:spacing w:val="12"/>
                <w:sz w:val="21"/>
                <w:szCs w:val="21"/>
                <w:lang w:eastAsia="tr-TR"/>
              </w:rPr>
              <w:t xml:space="preserve">incelenmesi neticesinde, Sosyal Güvenlik Kurumu tarafından yapılan teftiş ve incelemeler dayanak gösterilerek, hekimlerle ilgili olarak </w:t>
            </w:r>
            <w:r w:rsidR="001C5AED" w:rsidRPr="00B20547">
              <w:rPr>
                <w:rFonts w:ascii="Arial Nova" w:eastAsia="Times New Roman" w:hAnsi="Arial Nova" w:cs="Times New Roman"/>
                <w:color w:val="222222"/>
                <w:spacing w:val="12"/>
                <w:sz w:val="21"/>
                <w:szCs w:val="21"/>
                <w:lang w:eastAsia="tr-TR"/>
              </w:rPr>
              <w:t xml:space="preserve">yukarıda </w:t>
            </w:r>
            <w:r w:rsidRPr="00B20547">
              <w:rPr>
                <w:rFonts w:ascii="Arial Nova" w:eastAsia="Times New Roman" w:hAnsi="Arial Nova" w:cs="Times New Roman"/>
                <w:color w:val="222222"/>
                <w:spacing w:val="12"/>
                <w:sz w:val="21"/>
                <w:szCs w:val="21"/>
                <w:lang w:eastAsia="tr-TR"/>
              </w:rPr>
              <w:t xml:space="preserve">sözü edilen işlemlerin tesis edilmekte olduğu görülmüştür. </w:t>
            </w:r>
          </w:p>
          <w:p w14:paraId="3B833325" w14:textId="01FB833A" w:rsidR="001C5AED" w:rsidRPr="00B20547" w:rsidRDefault="001C5AED" w:rsidP="003065E7">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Kurumun Rehberlik ve Teftiş Başkanlığı tarafından ilaç kullanım raporu ve reçete iş ve işlemlerinde, suiistimal olup olmadığı yönünde yapılan inceleme sonucunda </w:t>
            </w:r>
            <w:r w:rsidRPr="00B20547">
              <w:rPr>
                <w:rFonts w:ascii="Arial Nova" w:eastAsia="Times New Roman" w:hAnsi="Arial Nova" w:cs="Times New Roman"/>
                <w:color w:val="222222"/>
                <w:spacing w:val="12"/>
                <w:sz w:val="21"/>
                <w:szCs w:val="21"/>
                <w:lang w:eastAsia="tr-TR"/>
              </w:rPr>
              <w:lastRenderedPageBreak/>
              <w:t xml:space="preserve">düzenlenen 21 Kasım 2019 tarih ve 121965/01/SR/01 sayılı rapor dayanak gösterilerek; </w:t>
            </w:r>
          </w:p>
          <w:p w14:paraId="7D17F325" w14:textId="19F9C6DB" w:rsidR="003065E7" w:rsidRPr="00B20547" w:rsidRDefault="003065E7" w:rsidP="003065E7">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(a)</w:t>
            </w:r>
            <w:r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olor w:val="222222"/>
                <w:spacing w:val="12"/>
                <w:sz w:val="21"/>
                <w:szCs w:val="21"/>
              </w:rPr>
              <w:t>Türk Nöroloji Derneği’nin bir üyesi tarafından</w:t>
            </w:r>
            <w:r w:rsidRPr="00B20547">
              <w:rPr>
                <w:rFonts w:ascii="Arial Nova" w:eastAsia="Times New Roman" w:hAnsi="Arial Nova"/>
                <w:b/>
                <w:bCs/>
                <w:color w:val="222222"/>
                <w:spacing w:val="12"/>
                <w:sz w:val="21"/>
                <w:szCs w:val="21"/>
              </w:rPr>
              <w:t xml:space="preserve"> </w:t>
            </w:r>
            <w:r w:rsidRPr="00B20547">
              <w:rPr>
                <w:rFonts w:ascii="Arial Nova" w:eastAsia="Times New Roman" w:hAnsi="Arial Nova" w:cs="Times New Roman"/>
                <w:color w:val="222222"/>
                <w:spacing w:val="12"/>
                <w:sz w:val="21"/>
                <w:szCs w:val="21"/>
                <w:lang w:eastAsia="tr-TR"/>
              </w:rPr>
              <w:t xml:space="preserve">2017 yılında poliklinikte takip ettiği hastaları ile ilgili olarak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sisteminde görülen ilaç kullanım raporlarına göre reçete ettiği ilaç bedelleri</w:t>
            </w:r>
            <w:r w:rsidR="00C35441" w:rsidRPr="00B20547">
              <w:rPr>
                <w:rFonts w:ascii="Arial Nova" w:eastAsia="Times New Roman" w:hAnsi="Arial Nova" w:cs="Times New Roman"/>
                <w:color w:val="222222"/>
                <w:spacing w:val="12"/>
                <w:sz w:val="21"/>
                <w:szCs w:val="21"/>
                <w:lang w:eastAsia="tr-TR"/>
              </w:rPr>
              <w:t xml:space="preserve"> ile </w:t>
            </w:r>
            <w:r w:rsidRPr="00B20547">
              <w:rPr>
                <w:rFonts w:ascii="Arial Nova" w:eastAsia="Times New Roman" w:hAnsi="Arial Nova" w:cs="Times New Roman"/>
                <w:color w:val="222222"/>
                <w:spacing w:val="12"/>
                <w:sz w:val="21"/>
                <w:szCs w:val="21"/>
                <w:lang w:eastAsia="tr-TR"/>
              </w:rPr>
              <w:t>yine kendisinin düzenlediği reçete ve raporlara istinaden kurum</w:t>
            </w:r>
            <w:r w:rsidR="00C35441"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tarafından karşılanan ilaç bedelleri</w:t>
            </w:r>
            <w:r w:rsidR="00C35441" w:rsidRPr="00B20547">
              <w:rPr>
                <w:rFonts w:ascii="Arial Nova" w:eastAsia="Times New Roman" w:hAnsi="Arial Nova" w:cs="Times New Roman"/>
                <w:color w:val="222222"/>
                <w:spacing w:val="12"/>
                <w:sz w:val="21"/>
                <w:szCs w:val="21"/>
                <w:lang w:eastAsia="tr-TR"/>
              </w:rPr>
              <w:t xml:space="preserve"> toplamı</w:t>
            </w:r>
            <w:r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i/>
                <w:iCs/>
                <w:color w:val="222222"/>
                <w:spacing w:val="12"/>
                <w:sz w:val="21"/>
                <w:szCs w:val="21"/>
                <w:lang w:eastAsia="tr-TR"/>
              </w:rPr>
              <w:t xml:space="preserve">“ilaç simsarları ile eylem birlikteliği içerisinde </w:t>
            </w:r>
            <w:proofErr w:type="spellStart"/>
            <w:r w:rsidRPr="00B20547">
              <w:rPr>
                <w:rFonts w:ascii="Arial Nova" w:eastAsia="Times New Roman" w:hAnsi="Arial Nova" w:cs="Times New Roman"/>
                <w:i/>
                <w:iCs/>
                <w:color w:val="222222"/>
                <w:spacing w:val="12"/>
                <w:sz w:val="21"/>
                <w:szCs w:val="21"/>
                <w:lang w:eastAsia="tr-TR"/>
              </w:rPr>
              <w:t>bulunduğu”</w:t>
            </w:r>
            <w:r w:rsidRPr="00B20547">
              <w:rPr>
                <w:rFonts w:ascii="Arial Nova" w:eastAsia="Times New Roman" w:hAnsi="Arial Nova" w:cs="Times New Roman"/>
                <w:color w:val="222222"/>
                <w:spacing w:val="12"/>
                <w:sz w:val="21"/>
                <w:szCs w:val="21"/>
                <w:lang w:eastAsia="tr-TR"/>
              </w:rPr>
              <w:t>ndan</w:t>
            </w:r>
            <w:proofErr w:type="spellEnd"/>
            <w:r w:rsidRPr="00B20547">
              <w:rPr>
                <w:rFonts w:ascii="Arial Nova" w:eastAsia="Times New Roman" w:hAnsi="Arial Nova" w:cs="Times New Roman"/>
                <w:color w:val="222222"/>
                <w:spacing w:val="12"/>
                <w:sz w:val="21"/>
                <w:szCs w:val="21"/>
                <w:lang w:eastAsia="tr-TR"/>
              </w:rPr>
              <w:t xml:space="preserve"> bahisle Adana Sosyal Güvenlik İl Müdürlüğü Adana Sağlık Sosyal Güvenlik Merkezi’nin 3 Aralık 2020 tarih ve 15013143 sayılı yazısı ile adına </w:t>
            </w:r>
            <w:r w:rsidRPr="00B20547">
              <w:rPr>
                <w:rFonts w:ascii="Arial Nova" w:eastAsia="Times New Roman" w:hAnsi="Arial Nova" w:cs="Times New Roman"/>
                <w:b/>
                <w:bCs/>
                <w:color w:val="222222"/>
                <w:spacing w:val="12"/>
                <w:sz w:val="21"/>
                <w:szCs w:val="21"/>
                <w:u w:val="single"/>
                <w:lang w:eastAsia="tr-TR"/>
              </w:rPr>
              <w:t>2.343.104,14.- TL</w:t>
            </w:r>
            <w:r w:rsidRPr="00B20547">
              <w:rPr>
                <w:rFonts w:ascii="Arial Nova" w:eastAsia="Times New Roman" w:hAnsi="Arial Nova" w:cs="Times New Roman"/>
                <w:color w:val="222222"/>
                <w:spacing w:val="12"/>
                <w:sz w:val="21"/>
                <w:szCs w:val="21"/>
                <w:lang w:eastAsia="tr-TR"/>
              </w:rPr>
              <w:t xml:space="preserve"> borç</w:t>
            </w:r>
            <w:r w:rsidR="00C35441" w:rsidRPr="00B20547">
              <w:rPr>
                <w:rFonts w:ascii="Arial Nova" w:eastAsia="Times New Roman" w:hAnsi="Arial Nova" w:cs="Times New Roman"/>
                <w:color w:val="222222"/>
                <w:spacing w:val="12"/>
                <w:sz w:val="21"/>
                <w:szCs w:val="21"/>
                <w:lang w:eastAsia="tr-TR"/>
              </w:rPr>
              <w:t xml:space="preserve"> olarak </w:t>
            </w:r>
            <w:r w:rsidRPr="00B20547">
              <w:rPr>
                <w:rFonts w:ascii="Arial Nova" w:eastAsia="Times New Roman" w:hAnsi="Arial Nova" w:cs="Times New Roman"/>
                <w:color w:val="222222"/>
                <w:spacing w:val="12"/>
                <w:sz w:val="21"/>
                <w:szCs w:val="21"/>
                <w:lang w:eastAsia="tr-TR"/>
              </w:rPr>
              <w:t xml:space="preserve">tahakkuk ettirilmiştir.  </w:t>
            </w:r>
          </w:p>
          <w:p w14:paraId="39D3F2F8" w14:textId="6CA52EB5" w:rsidR="00C35441" w:rsidRPr="00B20547" w:rsidRDefault="003065E7" w:rsidP="003065E7">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w:t>
            </w:r>
            <w:r w:rsidR="00AC4FFD" w:rsidRPr="00B20547">
              <w:rPr>
                <w:rFonts w:ascii="Arial Nova" w:eastAsia="Times New Roman" w:hAnsi="Arial Nova" w:cs="Times New Roman"/>
                <w:b/>
                <w:bCs/>
                <w:color w:val="222222"/>
                <w:spacing w:val="12"/>
                <w:sz w:val="21"/>
                <w:szCs w:val="21"/>
                <w:lang w:eastAsia="tr-TR"/>
              </w:rPr>
              <w:t>b</w:t>
            </w:r>
            <w:r w:rsidRPr="00B20547">
              <w:rPr>
                <w:rFonts w:ascii="Arial Nova" w:eastAsia="Times New Roman" w:hAnsi="Arial Nova" w:cs="Times New Roman"/>
                <w:b/>
                <w:bCs/>
                <w:color w:val="222222"/>
                <w:spacing w:val="12"/>
                <w:sz w:val="21"/>
                <w:szCs w:val="21"/>
                <w:lang w:eastAsia="tr-TR"/>
              </w:rPr>
              <w:t xml:space="preserve">) </w:t>
            </w:r>
            <w:r w:rsidRPr="00B20547">
              <w:rPr>
                <w:rFonts w:ascii="Arial Nova" w:eastAsia="Times New Roman" w:hAnsi="Arial Nova"/>
                <w:color w:val="222222"/>
                <w:spacing w:val="12"/>
                <w:sz w:val="21"/>
                <w:szCs w:val="21"/>
              </w:rPr>
              <w:t>Türk Nöroloji Derneği’nin bir üyesi tarafından</w:t>
            </w:r>
            <w:r w:rsidRPr="00B20547">
              <w:rPr>
                <w:rFonts w:ascii="Arial Nova" w:eastAsia="Times New Roman" w:hAnsi="Arial Nova"/>
                <w:b/>
                <w:bCs/>
                <w:color w:val="222222"/>
                <w:spacing w:val="12"/>
                <w:sz w:val="21"/>
                <w:szCs w:val="21"/>
              </w:rPr>
              <w:t xml:space="preserve"> </w:t>
            </w:r>
            <w:r w:rsidRPr="00B20547">
              <w:rPr>
                <w:rFonts w:ascii="Arial Nova" w:eastAsia="Times New Roman" w:hAnsi="Arial Nova" w:cs="Times New Roman"/>
                <w:color w:val="222222"/>
                <w:spacing w:val="12"/>
                <w:sz w:val="21"/>
                <w:szCs w:val="21"/>
                <w:lang w:eastAsia="tr-TR"/>
              </w:rPr>
              <w:t xml:space="preserve">3. basamak bir hastaneden uygun </w:t>
            </w:r>
            <w:proofErr w:type="spellStart"/>
            <w:r w:rsidRPr="00B20547">
              <w:rPr>
                <w:rFonts w:ascii="Arial Nova" w:eastAsia="Times New Roman" w:hAnsi="Arial Nova" w:cs="Times New Roman"/>
                <w:color w:val="222222"/>
                <w:spacing w:val="12"/>
                <w:sz w:val="21"/>
                <w:szCs w:val="21"/>
                <w:lang w:eastAsia="tr-TR"/>
              </w:rPr>
              <w:t>endikasyonla</w:t>
            </w:r>
            <w:proofErr w:type="spellEnd"/>
            <w:r w:rsidRPr="00B20547">
              <w:rPr>
                <w:rFonts w:ascii="Arial Nova" w:eastAsia="Times New Roman" w:hAnsi="Arial Nova" w:cs="Times New Roman"/>
                <w:color w:val="222222"/>
                <w:spacing w:val="12"/>
                <w:sz w:val="21"/>
                <w:szCs w:val="21"/>
                <w:lang w:eastAsia="tr-TR"/>
              </w:rPr>
              <w:t xml:space="preserve"> çıkarılan ve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sisteminde yer alan rapora uygun şekilde ilaç reçete edilmesine rağmen, </w:t>
            </w:r>
            <w:r w:rsidR="00C35441" w:rsidRPr="00B20547">
              <w:rPr>
                <w:rFonts w:ascii="Arial Nova" w:eastAsia="Times New Roman" w:hAnsi="Arial Nova" w:cs="Times New Roman"/>
                <w:color w:val="222222"/>
                <w:spacing w:val="12"/>
                <w:sz w:val="21"/>
                <w:szCs w:val="21"/>
                <w:lang w:eastAsia="tr-TR"/>
              </w:rPr>
              <w:t xml:space="preserve">düzenlediği reçetelere istinaden kurum tarafından karşılanan ilaç bedelleri, </w:t>
            </w:r>
            <w:r w:rsidR="00C35441" w:rsidRPr="00B20547">
              <w:rPr>
                <w:rFonts w:ascii="Arial Nova" w:eastAsia="Times New Roman" w:hAnsi="Arial Nova" w:cs="Times New Roman"/>
                <w:i/>
                <w:iCs/>
                <w:color w:val="222222"/>
                <w:spacing w:val="12"/>
                <w:sz w:val="21"/>
                <w:szCs w:val="21"/>
                <w:lang w:eastAsia="tr-TR"/>
              </w:rPr>
              <w:t xml:space="preserve">“ilaç simsarları ile eylem birlikteliği içerisinde </w:t>
            </w:r>
            <w:proofErr w:type="spellStart"/>
            <w:r w:rsidR="00C35441" w:rsidRPr="00B20547">
              <w:rPr>
                <w:rFonts w:ascii="Arial Nova" w:eastAsia="Times New Roman" w:hAnsi="Arial Nova" w:cs="Times New Roman"/>
                <w:i/>
                <w:iCs/>
                <w:color w:val="222222"/>
                <w:spacing w:val="12"/>
                <w:sz w:val="21"/>
                <w:szCs w:val="21"/>
                <w:lang w:eastAsia="tr-TR"/>
              </w:rPr>
              <w:t>bulunduğu”</w:t>
            </w:r>
            <w:r w:rsidR="00C35441" w:rsidRPr="00B20547">
              <w:rPr>
                <w:rFonts w:ascii="Arial Nova" w:eastAsia="Times New Roman" w:hAnsi="Arial Nova" w:cs="Times New Roman"/>
                <w:color w:val="222222"/>
                <w:spacing w:val="12"/>
                <w:sz w:val="21"/>
                <w:szCs w:val="21"/>
                <w:lang w:eastAsia="tr-TR"/>
              </w:rPr>
              <w:t>ndan</w:t>
            </w:r>
            <w:proofErr w:type="spellEnd"/>
            <w:r w:rsidR="00C35441" w:rsidRPr="00B20547">
              <w:rPr>
                <w:rFonts w:ascii="Arial Nova" w:eastAsia="Times New Roman" w:hAnsi="Arial Nova" w:cs="Times New Roman"/>
                <w:color w:val="222222"/>
                <w:spacing w:val="12"/>
                <w:sz w:val="21"/>
                <w:szCs w:val="21"/>
                <w:lang w:eastAsia="tr-TR"/>
              </w:rPr>
              <w:t xml:space="preserve"> bahisle Adana Sosyal Güvenlik İl Müdürlüğü Adana Sağlık Sosyal Güvenlik Merkezi’nin 3 Aralık 2020 tarih ve 15013254 sayılı yazısı ile adına </w:t>
            </w:r>
            <w:r w:rsidR="00C35441" w:rsidRPr="00B20547">
              <w:rPr>
                <w:rFonts w:ascii="Arial Nova" w:eastAsia="Times New Roman" w:hAnsi="Arial Nova" w:cs="Times New Roman"/>
                <w:b/>
                <w:color w:val="222222"/>
                <w:spacing w:val="12"/>
                <w:sz w:val="21"/>
                <w:szCs w:val="21"/>
                <w:u w:val="single"/>
                <w:lang w:eastAsia="tr-TR"/>
              </w:rPr>
              <w:t>304</w:t>
            </w:r>
            <w:r w:rsidR="00C35441" w:rsidRPr="00B20547">
              <w:rPr>
                <w:rFonts w:ascii="Arial Nova" w:eastAsia="Times New Roman" w:hAnsi="Arial Nova" w:cs="Times New Roman"/>
                <w:b/>
                <w:bCs/>
                <w:color w:val="222222"/>
                <w:spacing w:val="12"/>
                <w:sz w:val="21"/>
                <w:szCs w:val="21"/>
                <w:u w:val="single"/>
                <w:lang w:eastAsia="tr-TR"/>
              </w:rPr>
              <w:t>.865,26.- TL</w:t>
            </w:r>
            <w:r w:rsidR="00C35441" w:rsidRPr="00B20547">
              <w:rPr>
                <w:rFonts w:ascii="Arial Nova" w:eastAsia="Times New Roman" w:hAnsi="Arial Nova" w:cs="Times New Roman"/>
                <w:color w:val="222222"/>
                <w:spacing w:val="12"/>
                <w:sz w:val="21"/>
                <w:szCs w:val="21"/>
                <w:lang w:eastAsia="tr-TR"/>
              </w:rPr>
              <w:t xml:space="preserve"> borç olarak tahakkuk ettirilmiştir. </w:t>
            </w:r>
          </w:p>
          <w:p w14:paraId="490F5868" w14:textId="7B881D7A" w:rsidR="003065E7" w:rsidRPr="00B20547" w:rsidRDefault="00AC4FFD" w:rsidP="003065E7">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w:t>
            </w:r>
            <w:r w:rsidR="00D02249">
              <w:rPr>
                <w:rFonts w:ascii="Arial Nova" w:eastAsia="Times New Roman" w:hAnsi="Arial Nova" w:cs="Times New Roman"/>
                <w:b/>
                <w:bCs/>
                <w:color w:val="222222"/>
                <w:spacing w:val="12"/>
                <w:sz w:val="21"/>
                <w:szCs w:val="21"/>
                <w:lang w:eastAsia="tr-TR"/>
              </w:rPr>
              <w:t>c</w:t>
            </w:r>
            <w:r w:rsidRPr="00B20547">
              <w:rPr>
                <w:rFonts w:ascii="Arial Nova" w:eastAsia="Times New Roman" w:hAnsi="Arial Nova" w:cs="Times New Roman"/>
                <w:b/>
                <w:bCs/>
                <w:color w:val="222222"/>
                <w:spacing w:val="12"/>
                <w:sz w:val="21"/>
                <w:szCs w:val="21"/>
                <w:lang w:eastAsia="tr-TR"/>
              </w:rPr>
              <w:t>)</w:t>
            </w:r>
            <w:r w:rsidRPr="00B20547">
              <w:rPr>
                <w:rFonts w:ascii="Arial Nova" w:eastAsia="Times New Roman" w:hAnsi="Arial Nova" w:cs="Times New Roman"/>
                <w:color w:val="222222"/>
                <w:spacing w:val="12"/>
                <w:sz w:val="21"/>
                <w:szCs w:val="21"/>
                <w:lang w:eastAsia="tr-TR"/>
              </w:rPr>
              <w:t xml:space="preserve"> </w:t>
            </w:r>
            <w:r w:rsidR="00CE7D4E" w:rsidRPr="00B20547">
              <w:rPr>
                <w:rFonts w:ascii="Arial Nova" w:eastAsia="Times New Roman" w:hAnsi="Arial Nova" w:cs="Times New Roman"/>
                <w:color w:val="222222"/>
                <w:spacing w:val="12"/>
                <w:sz w:val="21"/>
                <w:szCs w:val="21"/>
                <w:lang w:eastAsia="tr-TR"/>
              </w:rPr>
              <w:t>Türk Nöroloji Derneği’nin bir üyesi tarafından</w:t>
            </w:r>
            <w:r w:rsidR="00CE7D4E" w:rsidRPr="00B20547">
              <w:rPr>
                <w:rFonts w:ascii="Arial Nova" w:eastAsia="Times New Roman" w:hAnsi="Arial Nova" w:cs="Times New Roman"/>
                <w:b/>
                <w:bCs/>
                <w:color w:val="222222"/>
                <w:spacing w:val="12"/>
                <w:sz w:val="21"/>
                <w:szCs w:val="21"/>
                <w:lang w:eastAsia="tr-TR"/>
              </w:rPr>
              <w:t xml:space="preserve"> </w:t>
            </w:r>
            <w:r w:rsidR="00CE7D4E" w:rsidRPr="00B20547">
              <w:rPr>
                <w:rFonts w:ascii="Arial Nova" w:eastAsia="Times New Roman" w:hAnsi="Arial Nova" w:cs="Times New Roman"/>
                <w:color w:val="222222"/>
                <w:spacing w:val="12"/>
                <w:sz w:val="21"/>
                <w:szCs w:val="21"/>
                <w:lang w:eastAsia="tr-TR"/>
              </w:rPr>
              <w:t xml:space="preserve">3. basamak bir hastaneden uygun </w:t>
            </w:r>
            <w:proofErr w:type="spellStart"/>
            <w:r w:rsidR="00CE7D4E" w:rsidRPr="00B20547">
              <w:rPr>
                <w:rFonts w:ascii="Arial Nova" w:eastAsia="Times New Roman" w:hAnsi="Arial Nova" w:cs="Times New Roman"/>
                <w:color w:val="222222"/>
                <w:spacing w:val="12"/>
                <w:sz w:val="21"/>
                <w:szCs w:val="21"/>
                <w:lang w:eastAsia="tr-TR"/>
              </w:rPr>
              <w:t>endikasyonla</w:t>
            </w:r>
            <w:proofErr w:type="spellEnd"/>
            <w:r w:rsidR="00CE7D4E" w:rsidRPr="00B20547">
              <w:rPr>
                <w:rFonts w:ascii="Arial Nova" w:eastAsia="Times New Roman" w:hAnsi="Arial Nova" w:cs="Times New Roman"/>
                <w:color w:val="222222"/>
                <w:spacing w:val="12"/>
                <w:sz w:val="21"/>
                <w:szCs w:val="21"/>
                <w:lang w:eastAsia="tr-TR"/>
              </w:rPr>
              <w:t xml:space="preserve"> çıkarılan ve </w:t>
            </w:r>
            <w:proofErr w:type="spellStart"/>
            <w:r w:rsidR="00CE7D4E" w:rsidRPr="00B20547">
              <w:rPr>
                <w:rFonts w:ascii="Arial Nova" w:eastAsia="Times New Roman" w:hAnsi="Arial Nova" w:cs="Times New Roman"/>
                <w:color w:val="222222"/>
                <w:spacing w:val="12"/>
                <w:sz w:val="21"/>
                <w:szCs w:val="21"/>
                <w:lang w:eastAsia="tr-TR"/>
              </w:rPr>
              <w:t>Medula</w:t>
            </w:r>
            <w:proofErr w:type="spellEnd"/>
            <w:r w:rsidR="00CE7D4E" w:rsidRPr="00B20547">
              <w:rPr>
                <w:rFonts w:ascii="Arial Nova" w:eastAsia="Times New Roman" w:hAnsi="Arial Nova" w:cs="Times New Roman"/>
                <w:color w:val="222222"/>
                <w:spacing w:val="12"/>
                <w:sz w:val="21"/>
                <w:szCs w:val="21"/>
                <w:lang w:eastAsia="tr-TR"/>
              </w:rPr>
              <w:t xml:space="preserve"> sisteminde yer alan rapora uygun şekilde ilaç reçete edilmesine rağmen, düzenlediği reçetelere istinaden kurum tarafından karşılanan ilaç bedelleri, </w:t>
            </w:r>
            <w:r w:rsidR="00CE7D4E" w:rsidRPr="00B20547">
              <w:rPr>
                <w:rFonts w:ascii="Arial Nova" w:eastAsia="Times New Roman" w:hAnsi="Arial Nova" w:cs="Times New Roman"/>
                <w:i/>
                <w:iCs/>
                <w:color w:val="222222"/>
                <w:spacing w:val="12"/>
                <w:sz w:val="21"/>
                <w:szCs w:val="21"/>
                <w:lang w:eastAsia="tr-TR"/>
              </w:rPr>
              <w:t xml:space="preserve">“ilaç simsarları ile eylem birlikteliği içerisinde </w:t>
            </w:r>
            <w:proofErr w:type="spellStart"/>
            <w:r w:rsidR="00CE7D4E" w:rsidRPr="00B20547">
              <w:rPr>
                <w:rFonts w:ascii="Arial Nova" w:eastAsia="Times New Roman" w:hAnsi="Arial Nova" w:cs="Times New Roman"/>
                <w:i/>
                <w:iCs/>
                <w:color w:val="222222"/>
                <w:spacing w:val="12"/>
                <w:sz w:val="21"/>
                <w:szCs w:val="21"/>
                <w:lang w:eastAsia="tr-TR"/>
              </w:rPr>
              <w:t>bulunduğu”</w:t>
            </w:r>
            <w:r w:rsidR="00CE7D4E" w:rsidRPr="00B20547">
              <w:rPr>
                <w:rFonts w:ascii="Arial Nova" w:eastAsia="Times New Roman" w:hAnsi="Arial Nova" w:cs="Times New Roman"/>
                <w:color w:val="222222"/>
                <w:spacing w:val="12"/>
                <w:sz w:val="21"/>
                <w:szCs w:val="21"/>
                <w:lang w:eastAsia="tr-TR"/>
              </w:rPr>
              <w:t>ndan</w:t>
            </w:r>
            <w:proofErr w:type="spellEnd"/>
            <w:r w:rsidR="00CE7D4E" w:rsidRPr="00B20547">
              <w:rPr>
                <w:rFonts w:ascii="Arial Nova" w:eastAsia="Times New Roman" w:hAnsi="Arial Nova" w:cs="Times New Roman"/>
                <w:color w:val="222222"/>
                <w:spacing w:val="12"/>
                <w:sz w:val="21"/>
                <w:szCs w:val="21"/>
                <w:lang w:eastAsia="tr-TR"/>
              </w:rPr>
              <w:t xml:space="preserve"> bahisle Adana Sosyal Güvenlik İl Müdürlüğü Adana Sağlık Sosyal Güvenlik Merkezi’nin 3 Aralık 2020 tarih ve 15013380 sayılı yazısı ile adına </w:t>
            </w:r>
            <w:r w:rsidR="00CE7D4E" w:rsidRPr="00B20547">
              <w:rPr>
                <w:rFonts w:ascii="Arial Nova" w:eastAsia="Times New Roman" w:hAnsi="Arial Nova" w:cs="Times New Roman"/>
                <w:b/>
                <w:color w:val="222222"/>
                <w:spacing w:val="12"/>
                <w:sz w:val="21"/>
                <w:szCs w:val="21"/>
                <w:u w:val="single"/>
                <w:lang w:eastAsia="tr-TR"/>
              </w:rPr>
              <w:t>81</w:t>
            </w:r>
            <w:r w:rsidR="00CE7D4E" w:rsidRPr="00B20547">
              <w:rPr>
                <w:rFonts w:ascii="Arial Nova" w:eastAsia="Times New Roman" w:hAnsi="Arial Nova" w:cs="Times New Roman"/>
                <w:b/>
                <w:bCs/>
                <w:color w:val="222222"/>
                <w:spacing w:val="12"/>
                <w:sz w:val="21"/>
                <w:szCs w:val="21"/>
                <w:u w:val="single"/>
                <w:lang w:eastAsia="tr-TR"/>
              </w:rPr>
              <w:t>.084,63.- TL</w:t>
            </w:r>
            <w:r w:rsidR="00CE7D4E" w:rsidRPr="00B20547">
              <w:rPr>
                <w:rFonts w:ascii="Arial Nova" w:eastAsia="Times New Roman" w:hAnsi="Arial Nova" w:cs="Times New Roman"/>
                <w:color w:val="222222"/>
                <w:spacing w:val="12"/>
                <w:sz w:val="21"/>
                <w:szCs w:val="21"/>
                <w:lang w:eastAsia="tr-TR"/>
              </w:rPr>
              <w:t xml:space="preserve"> borç olarak tahakkuk ettirilmiştir. </w:t>
            </w:r>
          </w:p>
          <w:p w14:paraId="0807D1BF" w14:textId="3941EA52" w:rsidR="00CE7D4E" w:rsidRPr="00B20547" w:rsidRDefault="00CE7D4E" w:rsidP="00CE7D4E">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w:t>
            </w:r>
            <w:r w:rsidR="00D02249">
              <w:rPr>
                <w:rFonts w:ascii="Arial Nova" w:eastAsia="Times New Roman" w:hAnsi="Arial Nova" w:cs="Times New Roman"/>
                <w:b/>
                <w:bCs/>
                <w:color w:val="222222"/>
                <w:spacing w:val="12"/>
                <w:sz w:val="21"/>
                <w:szCs w:val="21"/>
                <w:lang w:eastAsia="tr-TR"/>
              </w:rPr>
              <w:t>d</w:t>
            </w:r>
            <w:r w:rsidRPr="00B20547">
              <w:rPr>
                <w:rFonts w:ascii="Arial Nova" w:eastAsia="Times New Roman" w:hAnsi="Arial Nova" w:cs="Times New Roman"/>
                <w:b/>
                <w:bCs/>
                <w:color w:val="222222"/>
                <w:spacing w:val="12"/>
                <w:sz w:val="21"/>
                <w:szCs w:val="21"/>
                <w:lang w:eastAsia="tr-TR"/>
              </w:rPr>
              <w:t>)</w:t>
            </w:r>
            <w:r w:rsidRPr="00B20547">
              <w:rPr>
                <w:rFonts w:ascii="Arial Nova" w:eastAsia="Times New Roman" w:hAnsi="Arial Nova" w:cs="Times New Roman"/>
                <w:color w:val="222222"/>
                <w:spacing w:val="12"/>
                <w:sz w:val="21"/>
                <w:szCs w:val="21"/>
                <w:lang w:eastAsia="tr-TR"/>
              </w:rPr>
              <w:t xml:space="preserve"> Türk Nöroloji Derneği’nin bir üyesi tarafından</w:t>
            </w:r>
            <w:r w:rsidRPr="00B20547">
              <w:rPr>
                <w:rFonts w:ascii="Arial Nova" w:eastAsia="Times New Roman" w:hAnsi="Arial Nova" w:cs="Times New Roman"/>
                <w:b/>
                <w:bCs/>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 xml:space="preserve">3. basamak bir hastaneden uygun </w:t>
            </w:r>
            <w:proofErr w:type="spellStart"/>
            <w:r w:rsidRPr="00B20547">
              <w:rPr>
                <w:rFonts w:ascii="Arial Nova" w:eastAsia="Times New Roman" w:hAnsi="Arial Nova" w:cs="Times New Roman"/>
                <w:color w:val="222222"/>
                <w:spacing w:val="12"/>
                <w:sz w:val="21"/>
                <w:szCs w:val="21"/>
                <w:lang w:eastAsia="tr-TR"/>
              </w:rPr>
              <w:t>endikasyonla</w:t>
            </w:r>
            <w:proofErr w:type="spellEnd"/>
            <w:r w:rsidRPr="00B20547">
              <w:rPr>
                <w:rFonts w:ascii="Arial Nova" w:eastAsia="Times New Roman" w:hAnsi="Arial Nova" w:cs="Times New Roman"/>
                <w:color w:val="222222"/>
                <w:spacing w:val="12"/>
                <w:sz w:val="21"/>
                <w:szCs w:val="21"/>
                <w:lang w:eastAsia="tr-TR"/>
              </w:rPr>
              <w:t xml:space="preserve"> çıkarılan ve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sisteminde yer alan rapora uygun şekilde ilaç reçete edilmesine </w:t>
            </w:r>
            <w:r w:rsidR="00E71996" w:rsidRPr="00B20547">
              <w:rPr>
                <w:rFonts w:ascii="Arial Nova" w:eastAsia="Times New Roman" w:hAnsi="Arial Nova" w:cs="Times New Roman"/>
                <w:color w:val="222222"/>
                <w:spacing w:val="12"/>
                <w:sz w:val="21"/>
                <w:szCs w:val="21"/>
                <w:lang w:eastAsia="tr-TR"/>
              </w:rPr>
              <w:t>ve klin</w:t>
            </w:r>
            <w:r w:rsidR="00631D1D" w:rsidRPr="00B20547">
              <w:rPr>
                <w:rFonts w:ascii="Arial Nova" w:eastAsia="Times New Roman" w:hAnsi="Arial Nova" w:cs="Times New Roman"/>
                <w:color w:val="222222"/>
                <w:spacing w:val="12"/>
                <w:sz w:val="21"/>
                <w:szCs w:val="21"/>
                <w:lang w:eastAsia="tr-TR"/>
              </w:rPr>
              <w:t>i</w:t>
            </w:r>
            <w:r w:rsidR="00E71996" w:rsidRPr="00B20547">
              <w:rPr>
                <w:rFonts w:ascii="Arial Nova" w:eastAsia="Times New Roman" w:hAnsi="Arial Nova" w:cs="Times New Roman"/>
                <w:color w:val="222222"/>
                <w:spacing w:val="12"/>
                <w:sz w:val="21"/>
                <w:szCs w:val="21"/>
                <w:lang w:eastAsia="tr-TR"/>
              </w:rPr>
              <w:t>k bulgular eşliğinde rapor</w:t>
            </w:r>
            <w:r w:rsidR="00631D1D" w:rsidRPr="00B20547">
              <w:rPr>
                <w:rFonts w:ascii="Arial Nova" w:eastAsia="Times New Roman" w:hAnsi="Arial Nova" w:cs="Times New Roman"/>
                <w:color w:val="222222"/>
                <w:spacing w:val="12"/>
                <w:sz w:val="21"/>
                <w:szCs w:val="21"/>
                <w:lang w:eastAsia="tr-TR"/>
              </w:rPr>
              <w:t xml:space="preserve"> yenilenmesine </w:t>
            </w:r>
            <w:r w:rsidRPr="00B20547">
              <w:rPr>
                <w:rFonts w:ascii="Arial Nova" w:eastAsia="Times New Roman" w:hAnsi="Arial Nova" w:cs="Times New Roman"/>
                <w:color w:val="222222"/>
                <w:spacing w:val="12"/>
                <w:sz w:val="21"/>
                <w:szCs w:val="21"/>
                <w:lang w:eastAsia="tr-TR"/>
              </w:rPr>
              <w:t xml:space="preserve">rağmen, düzenlediği </w:t>
            </w:r>
            <w:r w:rsidR="00653C82" w:rsidRPr="00B20547">
              <w:rPr>
                <w:rFonts w:ascii="Arial Nova" w:eastAsia="Times New Roman" w:hAnsi="Arial Nova" w:cs="Times New Roman"/>
                <w:color w:val="222222"/>
                <w:spacing w:val="12"/>
                <w:sz w:val="21"/>
                <w:szCs w:val="21"/>
                <w:lang w:eastAsia="tr-TR"/>
              </w:rPr>
              <w:t xml:space="preserve">rapor ve </w:t>
            </w:r>
            <w:r w:rsidRPr="00B20547">
              <w:rPr>
                <w:rFonts w:ascii="Arial Nova" w:eastAsia="Times New Roman" w:hAnsi="Arial Nova" w:cs="Times New Roman"/>
                <w:color w:val="222222"/>
                <w:spacing w:val="12"/>
                <w:sz w:val="21"/>
                <w:szCs w:val="21"/>
                <w:lang w:eastAsia="tr-TR"/>
              </w:rPr>
              <w:t xml:space="preserve">reçetelere istinaden kurum tarafından karşılanan ilaç bedelleri, </w:t>
            </w:r>
            <w:r w:rsidRPr="00B20547">
              <w:rPr>
                <w:rFonts w:ascii="Arial Nova" w:eastAsia="Times New Roman" w:hAnsi="Arial Nova" w:cs="Times New Roman"/>
                <w:i/>
                <w:iCs/>
                <w:color w:val="222222"/>
                <w:spacing w:val="12"/>
                <w:sz w:val="21"/>
                <w:szCs w:val="21"/>
                <w:lang w:eastAsia="tr-TR"/>
              </w:rPr>
              <w:t xml:space="preserve">“ilaç simsarları ile eylem birlikteliği içerisinde </w:t>
            </w:r>
            <w:proofErr w:type="spellStart"/>
            <w:r w:rsidRPr="00B20547">
              <w:rPr>
                <w:rFonts w:ascii="Arial Nova" w:eastAsia="Times New Roman" w:hAnsi="Arial Nova" w:cs="Times New Roman"/>
                <w:i/>
                <w:iCs/>
                <w:color w:val="222222"/>
                <w:spacing w:val="12"/>
                <w:sz w:val="21"/>
                <w:szCs w:val="21"/>
                <w:lang w:eastAsia="tr-TR"/>
              </w:rPr>
              <w:t>bulunduğu”</w:t>
            </w:r>
            <w:r w:rsidRPr="00B20547">
              <w:rPr>
                <w:rFonts w:ascii="Arial Nova" w:eastAsia="Times New Roman" w:hAnsi="Arial Nova" w:cs="Times New Roman"/>
                <w:color w:val="222222"/>
                <w:spacing w:val="12"/>
                <w:sz w:val="21"/>
                <w:szCs w:val="21"/>
                <w:lang w:eastAsia="tr-TR"/>
              </w:rPr>
              <w:t>ndan</w:t>
            </w:r>
            <w:proofErr w:type="spellEnd"/>
            <w:r w:rsidRPr="00B20547">
              <w:rPr>
                <w:rFonts w:ascii="Arial Nova" w:eastAsia="Times New Roman" w:hAnsi="Arial Nova" w:cs="Times New Roman"/>
                <w:color w:val="222222"/>
                <w:spacing w:val="12"/>
                <w:sz w:val="21"/>
                <w:szCs w:val="21"/>
                <w:lang w:eastAsia="tr-TR"/>
              </w:rPr>
              <w:t xml:space="preserve"> bahisle Adana Sosyal Güvenlik İl Müdürlüğü Adana Sağlık Sosyal Güvenlik Merkezi’nin 3 Aralık 2020 tarih ve 15013</w:t>
            </w:r>
            <w:r w:rsidR="00653C82" w:rsidRPr="00B20547">
              <w:rPr>
                <w:rFonts w:ascii="Arial Nova" w:eastAsia="Times New Roman" w:hAnsi="Arial Nova" w:cs="Times New Roman"/>
                <w:color w:val="222222"/>
                <w:spacing w:val="12"/>
                <w:sz w:val="21"/>
                <w:szCs w:val="21"/>
                <w:lang w:eastAsia="tr-TR"/>
              </w:rPr>
              <w:t>348</w:t>
            </w:r>
            <w:r w:rsidRPr="00B20547">
              <w:rPr>
                <w:rFonts w:ascii="Arial Nova" w:eastAsia="Times New Roman" w:hAnsi="Arial Nova" w:cs="Times New Roman"/>
                <w:color w:val="222222"/>
                <w:spacing w:val="12"/>
                <w:sz w:val="21"/>
                <w:szCs w:val="21"/>
                <w:lang w:eastAsia="tr-TR"/>
              </w:rPr>
              <w:t xml:space="preserve"> sayılı yazısı ile adına </w:t>
            </w:r>
            <w:r w:rsidR="00653C82" w:rsidRPr="00B20547">
              <w:rPr>
                <w:rFonts w:ascii="Arial Nova" w:eastAsia="Times New Roman" w:hAnsi="Arial Nova" w:cs="Times New Roman"/>
                <w:b/>
                <w:color w:val="222222"/>
                <w:spacing w:val="12"/>
                <w:sz w:val="21"/>
                <w:szCs w:val="21"/>
                <w:u w:val="single"/>
                <w:lang w:eastAsia="tr-TR"/>
              </w:rPr>
              <w:t>524</w:t>
            </w:r>
            <w:r w:rsidRPr="00B20547">
              <w:rPr>
                <w:rFonts w:ascii="Arial Nova" w:eastAsia="Times New Roman" w:hAnsi="Arial Nova" w:cs="Times New Roman"/>
                <w:b/>
                <w:bCs/>
                <w:color w:val="222222"/>
                <w:spacing w:val="12"/>
                <w:sz w:val="21"/>
                <w:szCs w:val="21"/>
                <w:u w:val="single"/>
                <w:lang w:eastAsia="tr-TR"/>
              </w:rPr>
              <w:t>.</w:t>
            </w:r>
            <w:r w:rsidR="00653C82" w:rsidRPr="00B20547">
              <w:rPr>
                <w:rFonts w:ascii="Arial Nova" w:eastAsia="Times New Roman" w:hAnsi="Arial Nova" w:cs="Times New Roman"/>
                <w:b/>
                <w:bCs/>
                <w:color w:val="222222"/>
                <w:spacing w:val="12"/>
                <w:sz w:val="21"/>
                <w:szCs w:val="21"/>
                <w:u w:val="single"/>
                <w:lang w:eastAsia="tr-TR"/>
              </w:rPr>
              <w:t>732</w:t>
            </w:r>
            <w:r w:rsidRPr="00B20547">
              <w:rPr>
                <w:rFonts w:ascii="Arial Nova" w:eastAsia="Times New Roman" w:hAnsi="Arial Nova" w:cs="Times New Roman"/>
                <w:b/>
                <w:bCs/>
                <w:color w:val="222222"/>
                <w:spacing w:val="12"/>
                <w:sz w:val="21"/>
                <w:szCs w:val="21"/>
                <w:u w:val="single"/>
                <w:lang w:eastAsia="tr-TR"/>
              </w:rPr>
              <w:t>,</w:t>
            </w:r>
            <w:r w:rsidR="00653C82" w:rsidRPr="00B20547">
              <w:rPr>
                <w:rFonts w:ascii="Arial Nova" w:eastAsia="Times New Roman" w:hAnsi="Arial Nova" w:cs="Times New Roman"/>
                <w:b/>
                <w:bCs/>
                <w:color w:val="222222"/>
                <w:spacing w:val="12"/>
                <w:sz w:val="21"/>
                <w:szCs w:val="21"/>
                <w:u w:val="single"/>
                <w:lang w:eastAsia="tr-TR"/>
              </w:rPr>
              <w:t>51</w:t>
            </w:r>
            <w:r w:rsidRPr="00B20547">
              <w:rPr>
                <w:rFonts w:ascii="Arial Nova" w:eastAsia="Times New Roman" w:hAnsi="Arial Nova" w:cs="Times New Roman"/>
                <w:b/>
                <w:bCs/>
                <w:color w:val="222222"/>
                <w:spacing w:val="12"/>
                <w:sz w:val="21"/>
                <w:szCs w:val="21"/>
                <w:u w:val="single"/>
                <w:lang w:eastAsia="tr-TR"/>
              </w:rPr>
              <w:t>.- TL</w:t>
            </w:r>
            <w:r w:rsidRPr="00B20547">
              <w:rPr>
                <w:rFonts w:ascii="Arial Nova" w:eastAsia="Times New Roman" w:hAnsi="Arial Nova" w:cs="Times New Roman"/>
                <w:color w:val="222222"/>
                <w:spacing w:val="12"/>
                <w:sz w:val="21"/>
                <w:szCs w:val="21"/>
                <w:lang w:eastAsia="tr-TR"/>
              </w:rPr>
              <w:t xml:space="preserve"> borç olarak tahakkuk ettirilmiştir. </w:t>
            </w:r>
          </w:p>
          <w:p w14:paraId="521DF133" w14:textId="61661565" w:rsidR="00653C82" w:rsidRPr="00B20547" w:rsidRDefault="00653C82" w:rsidP="00653C82">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w:t>
            </w:r>
            <w:r w:rsidR="00D02249">
              <w:rPr>
                <w:rFonts w:ascii="Arial Nova" w:eastAsia="Times New Roman" w:hAnsi="Arial Nova" w:cs="Times New Roman"/>
                <w:b/>
                <w:bCs/>
                <w:color w:val="222222"/>
                <w:spacing w:val="12"/>
                <w:sz w:val="21"/>
                <w:szCs w:val="21"/>
                <w:lang w:eastAsia="tr-TR"/>
              </w:rPr>
              <w:t>e</w:t>
            </w:r>
            <w:r w:rsidRPr="00B20547">
              <w:rPr>
                <w:rFonts w:ascii="Arial Nova" w:eastAsia="Times New Roman" w:hAnsi="Arial Nova" w:cs="Times New Roman"/>
                <w:b/>
                <w:bCs/>
                <w:color w:val="222222"/>
                <w:spacing w:val="12"/>
                <w:sz w:val="21"/>
                <w:szCs w:val="21"/>
                <w:lang w:eastAsia="tr-TR"/>
              </w:rPr>
              <w:t>)</w:t>
            </w:r>
            <w:r w:rsidRPr="00B20547">
              <w:rPr>
                <w:rFonts w:ascii="Arial Nova" w:eastAsia="Times New Roman" w:hAnsi="Arial Nova" w:cs="Times New Roman"/>
                <w:color w:val="222222"/>
                <w:spacing w:val="12"/>
                <w:sz w:val="21"/>
                <w:szCs w:val="21"/>
                <w:lang w:eastAsia="tr-TR"/>
              </w:rPr>
              <w:t xml:space="preserve"> Türk Nöroloji Derneği’nin bir üyesi tarafından</w:t>
            </w:r>
            <w:r w:rsidRPr="00B20547">
              <w:rPr>
                <w:rFonts w:ascii="Arial Nova" w:eastAsia="Times New Roman" w:hAnsi="Arial Nova" w:cs="Times New Roman"/>
                <w:b/>
                <w:bCs/>
                <w:color w:val="222222"/>
                <w:spacing w:val="12"/>
                <w:sz w:val="21"/>
                <w:szCs w:val="21"/>
                <w:lang w:eastAsia="tr-TR"/>
              </w:rPr>
              <w:t xml:space="preserve"> </w:t>
            </w:r>
            <w:r w:rsidR="00AD68D6" w:rsidRPr="00B20547">
              <w:rPr>
                <w:rFonts w:ascii="Arial Nova" w:eastAsia="Times New Roman" w:hAnsi="Arial Nova" w:cs="Times New Roman"/>
                <w:bCs/>
                <w:color w:val="222222"/>
                <w:spacing w:val="12"/>
                <w:sz w:val="21"/>
                <w:szCs w:val="21"/>
                <w:lang w:eastAsia="tr-TR"/>
              </w:rPr>
              <w:t xml:space="preserve">klinik muayenesi yapılarak ve </w:t>
            </w:r>
            <w:r w:rsidRPr="00B20547">
              <w:rPr>
                <w:rFonts w:ascii="Arial Nova" w:eastAsia="Times New Roman" w:hAnsi="Arial Nova" w:cs="Times New Roman"/>
                <w:color w:val="222222"/>
                <w:spacing w:val="12"/>
                <w:sz w:val="21"/>
                <w:szCs w:val="21"/>
                <w:lang w:eastAsia="tr-TR"/>
              </w:rPr>
              <w:t xml:space="preserve">uygun </w:t>
            </w:r>
            <w:proofErr w:type="spellStart"/>
            <w:r w:rsidRPr="00B20547">
              <w:rPr>
                <w:rFonts w:ascii="Arial Nova" w:eastAsia="Times New Roman" w:hAnsi="Arial Nova" w:cs="Times New Roman"/>
                <w:color w:val="222222"/>
                <w:spacing w:val="12"/>
                <w:sz w:val="21"/>
                <w:szCs w:val="21"/>
                <w:lang w:eastAsia="tr-TR"/>
              </w:rPr>
              <w:t>endikasyonla</w:t>
            </w:r>
            <w:proofErr w:type="spellEnd"/>
            <w:r w:rsidRPr="00B20547">
              <w:rPr>
                <w:rFonts w:ascii="Arial Nova" w:eastAsia="Times New Roman" w:hAnsi="Arial Nova" w:cs="Times New Roman"/>
                <w:color w:val="222222"/>
                <w:spacing w:val="12"/>
                <w:sz w:val="21"/>
                <w:szCs w:val="21"/>
                <w:lang w:eastAsia="tr-TR"/>
              </w:rPr>
              <w:t xml:space="preserve"> çıkarıla</w:t>
            </w:r>
            <w:r w:rsidR="00AD68D6" w:rsidRPr="00B20547">
              <w:rPr>
                <w:rFonts w:ascii="Arial Nova" w:eastAsia="Times New Roman" w:hAnsi="Arial Nova" w:cs="Times New Roman"/>
                <w:color w:val="222222"/>
                <w:spacing w:val="12"/>
                <w:sz w:val="21"/>
                <w:szCs w:val="21"/>
                <w:lang w:eastAsia="tr-TR"/>
              </w:rPr>
              <w:t xml:space="preserve">rak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sistemine </w:t>
            </w:r>
            <w:r w:rsidR="00AD68D6" w:rsidRPr="00B20547">
              <w:rPr>
                <w:rFonts w:ascii="Arial Nova" w:eastAsia="Times New Roman" w:hAnsi="Arial Nova" w:cs="Times New Roman"/>
                <w:color w:val="222222"/>
                <w:spacing w:val="12"/>
                <w:sz w:val="21"/>
                <w:szCs w:val="21"/>
                <w:lang w:eastAsia="tr-TR"/>
              </w:rPr>
              <w:t xml:space="preserve">iletilen raporun sahte düzenlendiğinden bahisle bu rapora istinaden reçete edilen </w:t>
            </w:r>
            <w:r w:rsidRPr="00B20547">
              <w:rPr>
                <w:rFonts w:ascii="Arial Nova" w:eastAsia="Times New Roman" w:hAnsi="Arial Nova" w:cs="Times New Roman"/>
                <w:color w:val="222222"/>
                <w:spacing w:val="12"/>
                <w:sz w:val="21"/>
                <w:szCs w:val="21"/>
                <w:lang w:eastAsia="tr-TR"/>
              </w:rPr>
              <w:t>ilaç bedelleri</w:t>
            </w:r>
            <w:r w:rsidR="00AD68D6"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Adana Sosyal Güvenlik İl Müdürlüğü Adana Sağlık Sosyal Güvenlik Merkezi’nin 3 Aralık 2020 tarih ve 15013</w:t>
            </w:r>
            <w:r w:rsidR="00AD68D6" w:rsidRPr="00B20547">
              <w:rPr>
                <w:rFonts w:ascii="Arial Nova" w:eastAsia="Times New Roman" w:hAnsi="Arial Nova" w:cs="Times New Roman"/>
                <w:color w:val="222222"/>
                <w:spacing w:val="12"/>
                <w:sz w:val="21"/>
                <w:szCs w:val="21"/>
                <w:lang w:eastAsia="tr-TR"/>
              </w:rPr>
              <w:t>169</w:t>
            </w:r>
            <w:r w:rsidRPr="00B20547">
              <w:rPr>
                <w:rFonts w:ascii="Arial Nova" w:eastAsia="Times New Roman" w:hAnsi="Arial Nova" w:cs="Times New Roman"/>
                <w:color w:val="222222"/>
                <w:spacing w:val="12"/>
                <w:sz w:val="21"/>
                <w:szCs w:val="21"/>
                <w:lang w:eastAsia="tr-TR"/>
              </w:rPr>
              <w:t xml:space="preserve"> sayılı yazısı ile adına </w:t>
            </w:r>
            <w:r w:rsidR="00AD68D6" w:rsidRPr="00B20547">
              <w:rPr>
                <w:rFonts w:ascii="Arial Nova" w:eastAsia="Times New Roman" w:hAnsi="Arial Nova" w:cs="Times New Roman"/>
                <w:b/>
                <w:color w:val="222222"/>
                <w:spacing w:val="12"/>
                <w:sz w:val="21"/>
                <w:szCs w:val="21"/>
                <w:u w:val="single"/>
                <w:lang w:eastAsia="tr-TR"/>
              </w:rPr>
              <w:t>726</w:t>
            </w:r>
            <w:r w:rsidRPr="00B20547">
              <w:rPr>
                <w:rFonts w:ascii="Arial Nova" w:eastAsia="Times New Roman" w:hAnsi="Arial Nova" w:cs="Times New Roman"/>
                <w:b/>
                <w:bCs/>
                <w:color w:val="222222"/>
                <w:spacing w:val="12"/>
                <w:sz w:val="21"/>
                <w:szCs w:val="21"/>
                <w:u w:val="single"/>
                <w:lang w:eastAsia="tr-TR"/>
              </w:rPr>
              <w:t>.</w:t>
            </w:r>
            <w:r w:rsidR="00AD68D6" w:rsidRPr="00B20547">
              <w:rPr>
                <w:rFonts w:ascii="Arial Nova" w:eastAsia="Times New Roman" w:hAnsi="Arial Nova" w:cs="Times New Roman"/>
                <w:b/>
                <w:bCs/>
                <w:color w:val="222222"/>
                <w:spacing w:val="12"/>
                <w:sz w:val="21"/>
                <w:szCs w:val="21"/>
                <w:u w:val="single"/>
                <w:lang w:eastAsia="tr-TR"/>
              </w:rPr>
              <w:t>248</w:t>
            </w:r>
            <w:r w:rsidRPr="00B20547">
              <w:rPr>
                <w:rFonts w:ascii="Arial Nova" w:eastAsia="Times New Roman" w:hAnsi="Arial Nova" w:cs="Times New Roman"/>
                <w:b/>
                <w:bCs/>
                <w:color w:val="222222"/>
                <w:spacing w:val="12"/>
                <w:sz w:val="21"/>
                <w:szCs w:val="21"/>
                <w:u w:val="single"/>
                <w:lang w:eastAsia="tr-TR"/>
              </w:rPr>
              <w:t>,</w:t>
            </w:r>
            <w:r w:rsidR="00AD68D6" w:rsidRPr="00B20547">
              <w:rPr>
                <w:rFonts w:ascii="Arial Nova" w:eastAsia="Times New Roman" w:hAnsi="Arial Nova" w:cs="Times New Roman"/>
                <w:b/>
                <w:bCs/>
                <w:color w:val="222222"/>
                <w:spacing w:val="12"/>
                <w:sz w:val="21"/>
                <w:szCs w:val="21"/>
                <w:u w:val="single"/>
                <w:lang w:eastAsia="tr-TR"/>
              </w:rPr>
              <w:t>90.</w:t>
            </w:r>
            <w:r w:rsidRPr="00B20547">
              <w:rPr>
                <w:rFonts w:ascii="Arial Nova" w:eastAsia="Times New Roman" w:hAnsi="Arial Nova" w:cs="Times New Roman"/>
                <w:b/>
                <w:bCs/>
                <w:color w:val="222222"/>
                <w:spacing w:val="12"/>
                <w:sz w:val="21"/>
                <w:szCs w:val="21"/>
                <w:u w:val="single"/>
                <w:lang w:eastAsia="tr-TR"/>
              </w:rPr>
              <w:t>- TL</w:t>
            </w:r>
            <w:r w:rsidRPr="00B20547">
              <w:rPr>
                <w:rFonts w:ascii="Arial Nova" w:eastAsia="Times New Roman" w:hAnsi="Arial Nova" w:cs="Times New Roman"/>
                <w:color w:val="222222"/>
                <w:spacing w:val="12"/>
                <w:sz w:val="21"/>
                <w:szCs w:val="21"/>
                <w:lang w:eastAsia="tr-TR"/>
              </w:rPr>
              <w:t xml:space="preserve"> borç olarak tahakkuk ettirilmiştir. </w:t>
            </w:r>
          </w:p>
          <w:p w14:paraId="6919B466" w14:textId="1E219328" w:rsidR="00AD68D6" w:rsidRPr="00B20547" w:rsidRDefault="00AD68D6" w:rsidP="00AD68D6">
            <w:pPr>
              <w:spacing w:after="120" w:line="300" w:lineRule="auto"/>
              <w:jc w:val="both"/>
              <w:rPr>
                <w:rFonts w:ascii="Arial Nova" w:eastAsia="Times New Roman" w:hAnsi="Arial Nova" w:cs="Times New Roman"/>
                <w:bCs/>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w:t>
            </w:r>
            <w:r w:rsidR="00D02249">
              <w:rPr>
                <w:rFonts w:ascii="Arial Nova" w:eastAsia="Times New Roman" w:hAnsi="Arial Nova" w:cs="Times New Roman"/>
                <w:b/>
                <w:bCs/>
                <w:color w:val="222222"/>
                <w:spacing w:val="12"/>
                <w:sz w:val="21"/>
                <w:szCs w:val="21"/>
                <w:lang w:eastAsia="tr-TR"/>
              </w:rPr>
              <w:t>f</w:t>
            </w:r>
            <w:r w:rsidRPr="00B20547">
              <w:rPr>
                <w:rFonts w:ascii="Arial Nova" w:eastAsia="Times New Roman" w:hAnsi="Arial Nova" w:cs="Times New Roman"/>
                <w:b/>
                <w:bCs/>
                <w:color w:val="222222"/>
                <w:spacing w:val="12"/>
                <w:sz w:val="21"/>
                <w:szCs w:val="21"/>
                <w:lang w:eastAsia="tr-TR"/>
              </w:rPr>
              <w:t>)</w:t>
            </w:r>
            <w:r w:rsidRPr="00B20547">
              <w:rPr>
                <w:rFonts w:ascii="Arial Nova" w:eastAsia="Times New Roman" w:hAnsi="Arial Nova" w:cs="Times New Roman"/>
                <w:color w:val="222222"/>
                <w:spacing w:val="12"/>
                <w:sz w:val="21"/>
                <w:szCs w:val="21"/>
                <w:lang w:eastAsia="tr-TR"/>
              </w:rPr>
              <w:t xml:space="preserve"> Türk Nöroloji Derneği’nin bir üyesi</w:t>
            </w:r>
            <w:r w:rsidR="00AE359F"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tarafından</w:t>
            </w:r>
            <w:r w:rsidR="006F00FE" w:rsidRPr="00B20547">
              <w:rPr>
                <w:rFonts w:ascii="Arial Nova" w:eastAsia="Times New Roman" w:hAnsi="Arial Nova" w:cs="Times New Roman"/>
                <w:color w:val="222222"/>
                <w:spacing w:val="12"/>
                <w:sz w:val="21"/>
                <w:szCs w:val="21"/>
                <w:lang w:eastAsia="tr-TR"/>
              </w:rPr>
              <w:t xml:space="preserve">, kendisi tarafından </w:t>
            </w:r>
            <w:r w:rsidR="00AE359F" w:rsidRPr="00B20547">
              <w:rPr>
                <w:rFonts w:ascii="Arial Nova" w:eastAsia="Times New Roman" w:hAnsi="Arial Nova" w:cs="Times New Roman"/>
                <w:color w:val="222222"/>
                <w:spacing w:val="12"/>
                <w:sz w:val="21"/>
                <w:szCs w:val="21"/>
                <w:lang w:eastAsia="tr-TR"/>
              </w:rPr>
              <w:t>düzenle</w:t>
            </w:r>
            <w:r w:rsidR="006F00FE" w:rsidRPr="00B20547">
              <w:rPr>
                <w:rFonts w:ascii="Arial Nova" w:eastAsia="Times New Roman" w:hAnsi="Arial Nova" w:cs="Times New Roman"/>
                <w:color w:val="222222"/>
                <w:spacing w:val="12"/>
                <w:sz w:val="21"/>
                <w:szCs w:val="21"/>
                <w:lang w:eastAsia="tr-TR"/>
              </w:rPr>
              <w:t xml:space="preserve">nmediği ancak </w:t>
            </w:r>
            <w:proofErr w:type="spellStart"/>
            <w:r w:rsidR="006F00FE" w:rsidRPr="00B20547">
              <w:rPr>
                <w:rFonts w:ascii="Arial Nova" w:eastAsia="Times New Roman" w:hAnsi="Arial Nova" w:cs="Times New Roman"/>
                <w:color w:val="222222"/>
                <w:spacing w:val="12"/>
                <w:sz w:val="21"/>
                <w:szCs w:val="21"/>
                <w:lang w:eastAsia="tr-TR"/>
              </w:rPr>
              <w:t>şuç</w:t>
            </w:r>
            <w:proofErr w:type="spellEnd"/>
            <w:r w:rsidR="006F00FE" w:rsidRPr="00B20547">
              <w:rPr>
                <w:rFonts w:ascii="Arial Nova" w:eastAsia="Times New Roman" w:hAnsi="Arial Nova" w:cs="Times New Roman"/>
                <w:color w:val="222222"/>
                <w:spacing w:val="12"/>
                <w:sz w:val="21"/>
                <w:szCs w:val="21"/>
                <w:lang w:eastAsia="tr-TR"/>
              </w:rPr>
              <w:t xml:space="preserve"> şebekesi tarafından suiistimale uğratılarak sahte rapor ve reçete düzenlenmiş olduğu belirtilmesine rağmen</w:t>
            </w:r>
            <w:r w:rsidR="00AE359F" w:rsidRPr="00B20547">
              <w:rPr>
                <w:rFonts w:ascii="Arial Nova" w:eastAsia="Times New Roman" w:hAnsi="Arial Nova" w:cs="Times New Roman"/>
                <w:color w:val="222222"/>
                <w:spacing w:val="12"/>
                <w:sz w:val="21"/>
                <w:szCs w:val="21"/>
                <w:lang w:eastAsia="tr-TR"/>
              </w:rPr>
              <w:t>,</w:t>
            </w:r>
            <w:r w:rsidRPr="00B20547">
              <w:rPr>
                <w:rFonts w:ascii="Arial Nova" w:eastAsia="Times New Roman" w:hAnsi="Arial Nova" w:cs="Times New Roman"/>
                <w:b/>
                <w:bCs/>
                <w:color w:val="222222"/>
                <w:spacing w:val="12"/>
                <w:sz w:val="21"/>
                <w:szCs w:val="21"/>
                <w:lang w:eastAsia="tr-TR"/>
              </w:rPr>
              <w:t xml:space="preserve"> </w:t>
            </w:r>
            <w:r w:rsidR="006F00FE" w:rsidRPr="00B20547">
              <w:rPr>
                <w:rFonts w:ascii="Arial Nova" w:eastAsia="Times New Roman" w:hAnsi="Arial Nova" w:cs="Times New Roman"/>
                <w:bCs/>
                <w:color w:val="222222"/>
                <w:spacing w:val="12"/>
                <w:sz w:val="21"/>
                <w:szCs w:val="21"/>
                <w:lang w:eastAsia="tr-TR"/>
              </w:rPr>
              <w:t>k</w:t>
            </w:r>
            <w:r w:rsidR="00AE359F" w:rsidRPr="00B20547">
              <w:rPr>
                <w:rFonts w:ascii="Arial Nova" w:eastAsia="Times New Roman" w:hAnsi="Arial Nova" w:cs="Times New Roman"/>
                <w:bCs/>
                <w:color w:val="222222"/>
                <w:spacing w:val="12"/>
                <w:sz w:val="21"/>
                <w:szCs w:val="21"/>
                <w:lang w:eastAsia="tr-TR"/>
              </w:rPr>
              <w:t>urumun zarara uğratıldığı bahsiyle Adana Sosyal Güvenlik İl Müdürlüğü Adana Sağlık Sosyal Güvenlik Merkezi’nin 3 Aralık 2020 tarih ve 15013326 sayılı yazısı ile adına</w:t>
            </w:r>
            <w:r w:rsidR="00AE359F" w:rsidRPr="00B20547">
              <w:rPr>
                <w:rFonts w:ascii="Arial Nova" w:eastAsia="Times New Roman" w:hAnsi="Arial Nova" w:cs="Times New Roman"/>
                <w:b/>
                <w:bCs/>
                <w:color w:val="222222"/>
                <w:spacing w:val="12"/>
                <w:sz w:val="21"/>
                <w:szCs w:val="21"/>
                <w:lang w:eastAsia="tr-TR"/>
              </w:rPr>
              <w:t xml:space="preserve"> </w:t>
            </w:r>
            <w:r w:rsidR="00AE359F" w:rsidRPr="00B20547">
              <w:rPr>
                <w:rFonts w:ascii="Arial Nova" w:eastAsia="Times New Roman" w:hAnsi="Arial Nova" w:cs="Times New Roman"/>
                <w:b/>
                <w:bCs/>
                <w:color w:val="222222"/>
                <w:spacing w:val="12"/>
                <w:sz w:val="21"/>
                <w:szCs w:val="21"/>
                <w:u w:val="single"/>
                <w:lang w:eastAsia="tr-TR"/>
              </w:rPr>
              <w:t>200.185,60.- TL</w:t>
            </w:r>
            <w:r w:rsidR="00AE359F" w:rsidRPr="00B20547">
              <w:rPr>
                <w:rFonts w:ascii="Arial Nova" w:eastAsia="Times New Roman" w:hAnsi="Arial Nova" w:cs="Times New Roman"/>
                <w:b/>
                <w:bCs/>
                <w:color w:val="222222"/>
                <w:spacing w:val="12"/>
                <w:sz w:val="21"/>
                <w:szCs w:val="21"/>
                <w:lang w:eastAsia="tr-TR"/>
              </w:rPr>
              <w:t xml:space="preserve"> </w:t>
            </w:r>
            <w:r w:rsidR="00AE359F" w:rsidRPr="00B20547">
              <w:rPr>
                <w:rFonts w:ascii="Arial Nova" w:eastAsia="Times New Roman" w:hAnsi="Arial Nova" w:cs="Times New Roman"/>
                <w:bCs/>
                <w:color w:val="222222"/>
                <w:spacing w:val="12"/>
                <w:sz w:val="21"/>
                <w:szCs w:val="21"/>
                <w:lang w:eastAsia="tr-TR"/>
              </w:rPr>
              <w:t>borç tahakkuk ettirilmiş</w:t>
            </w:r>
            <w:r w:rsidR="006F00FE" w:rsidRPr="00B20547">
              <w:rPr>
                <w:rFonts w:ascii="Arial Nova" w:eastAsia="Times New Roman" w:hAnsi="Arial Nova" w:cs="Times New Roman"/>
                <w:bCs/>
                <w:color w:val="222222"/>
                <w:spacing w:val="12"/>
                <w:sz w:val="21"/>
                <w:szCs w:val="21"/>
                <w:lang w:eastAsia="tr-TR"/>
              </w:rPr>
              <w:t xml:space="preserve">tir. </w:t>
            </w:r>
          </w:p>
          <w:p w14:paraId="6CBF5FFA" w14:textId="55289299" w:rsidR="003065E7" w:rsidRPr="00B20547" w:rsidRDefault="003065E7" w:rsidP="003065E7">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3.</w:t>
            </w:r>
            <w:r w:rsidRPr="00B20547">
              <w:rPr>
                <w:rFonts w:ascii="Arial Nova" w:eastAsia="Times New Roman" w:hAnsi="Arial Nova" w:cs="Times New Roman"/>
                <w:color w:val="222222"/>
                <w:spacing w:val="12"/>
                <w:sz w:val="21"/>
                <w:szCs w:val="21"/>
                <w:lang w:eastAsia="tr-TR"/>
              </w:rPr>
              <w:t xml:space="preserve"> Halbuki, </w:t>
            </w:r>
            <w:r w:rsidR="00265CF7" w:rsidRPr="00B20547">
              <w:rPr>
                <w:rFonts w:ascii="Arial Nova" w:eastAsia="Times New Roman" w:hAnsi="Arial Nova" w:cs="Times New Roman"/>
                <w:color w:val="222222"/>
                <w:spacing w:val="12"/>
                <w:sz w:val="21"/>
                <w:szCs w:val="21"/>
                <w:lang w:eastAsia="tr-TR"/>
              </w:rPr>
              <w:t xml:space="preserve">Sağlık Uygulama Tebliği’nin 4.1 </w:t>
            </w:r>
            <w:proofErr w:type="spellStart"/>
            <w:r w:rsidR="00265CF7" w:rsidRPr="00B20547">
              <w:rPr>
                <w:rFonts w:ascii="Arial Nova" w:eastAsia="Times New Roman" w:hAnsi="Arial Nova" w:cs="Times New Roman"/>
                <w:color w:val="222222"/>
                <w:spacing w:val="12"/>
                <w:sz w:val="21"/>
                <w:szCs w:val="21"/>
                <w:lang w:eastAsia="tr-TR"/>
              </w:rPr>
              <w:t>v.d</w:t>
            </w:r>
            <w:proofErr w:type="spellEnd"/>
            <w:r w:rsidR="00265CF7" w:rsidRPr="00B20547">
              <w:rPr>
                <w:rFonts w:ascii="Arial Nova" w:eastAsia="Times New Roman" w:hAnsi="Arial Nova" w:cs="Times New Roman"/>
                <w:color w:val="222222"/>
                <w:spacing w:val="12"/>
                <w:sz w:val="21"/>
                <w:szCs w:val="21"/>
                <w:lang w:eastAsia="tr-TR"/>
              </w:rPr>
              <w:t>. maddeleri uyarınca</w:t>
            </w:r>
            <w:r w:rsidR="00A05FF1"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t xml:space="preserve">yukarıda işaret olunduğu üzere, </w:t>
            </w:r>
            <w:r w:rsidR="0087327A" w:rsidRPr="00B20547">
              <w:rPr>
                <w:rFonts w:ascii="Arial Nova" w:eastAsia="Times New Roman" w:hAnsi="Arial Nova" w:cs="Times New Roman"/>
                <w:color w:val="222222"/>
                <w:spacing w:val="12"/>
                <w:sz w:val="21"/>
                <w:szCs w:val="21"/>
                <w:lang w:eastAsia="tr-TR"/>
              </w:rPr>
              <w:t xml:space="preserve">1 Kasım 2010 tarihli SGK genel yazısı ile uygulanmaya başlanılan ve SUT hükümlerine uygun olarak düzenlenen </w:t>
            </w:r>
            <w:r w:rsidRPr="00B20547">
              <w:rPr>
                <w:rFonts w:ascii="Arial Nova" w:eastAsia="Times New Roman" w:hAnsi="Arial Nova" w:cs="Times New Roman"/>
                <w:color w:val="222222"/>
                <w:spacing w:val="12"/>
                <w:sz w:val="21"/>
                <w:szCs w:val="21"/>
                <w:lang w:eastAsia="tr-TR"/>
              </w:rPr>
              <w:t xml:space="preserve">ilaç kullanım raporlarına,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lastRenderedPageBreak/>
              <w:t xml:space="preserve">sisteminden erişilebiliyorsa, hekimin hastayla ilgili olarak yeniden tetkik yapma zorunluluğu bulunmamaktadır. Sistem üzerinden, söz konusu raporların sahte olup olmadığının anlaşılması mümkün olmadığı gibi, hekimin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sisteminde yer alan raporların geçerliliğini sorgulama imkânı </w:t>
            </w:r>
            <w:r w:rsidR="00A05FF1" w:rsidRPr="00B20547">
              <w:rPr>
                <w:rFonts w:ascii="Arial Nova" w:eastAsia="Times New Roman" w:hAnsi="Arial Nova" w:cs="Times New Roman"/>
                <w:color w:val="222222"/>
                <w:spacing w:val="12"/>
                <w:sz w:val="21"/>
                <w:szCs w:val="21"/>
                <w:lang w:eastAsia="tr-TR"/>
              </w:rPr>
              <w:t>ya da</w:t>
            </w:r>
            <w:r w:rsidRPr="00B20547">
              <w:rPr>
                <w:rFonts w:ascii="Arial Nova" w:eastAsia="Times New Roman" w:hAnsi="Arial Nova" w:cs="Times New Roman"/>
                <w:color w:val="222222"/>
                <w:spacing w:val="12"/>
                <w:sz w:val="21"/>
                <w:szCs w:val="21"/>
                <w:lang w:eastAsia="tr-TR"/>
              </w:rPr>
              <w:t xml:space="preserve"> yükümlülüğü bulunmamaktadır. Hekim bir hastaya raporu geçerli olduğu süre boyunca bu rapora istinaden reçete düzenleyebilmektedir. Yeniden rapor tanzimine gerek yoktur. Hasta, ilacını temin ettikten sonra istediği Kurumda bu ilacı uygulatabilecek olup hekimin reçeteyi yazdıktan sonra bu süreci takip etmek mecburiyeti de bulunmamaktadır. </w:t>
            </w:r>
          </w:p>
          <w:p w14:paraId="04D1DDA1" w14:textId="77777777" w:rsidR="003065E7" w:rsidRPr="00B20547" w:rsidRDefault="003065E7" w:rsidP="003065E7">
            <w:pPr>
              <w:spacing w:after="120" w:line="300" w:lineRule="auto"/>
              <w:jc w:val="both"/>
              <w:rPr>
                <w:rFonts w:ascii="Arial Nova" w:eastAsia="Times New Roman" w:hAnsi="Arial Nova"/>
                <w:color w:val="222222"/>
                <w:spacing w:val="12"/>
                <w:sz w:val="21"/>
                <w:szCs w:val="21"/>
              </w:rPr>
            </w:pPr>
            <w:r w:rsidRPr="00B20547">
              <w:rPr>
                <w:rFonts w:ascii="Arial Nova" w:eastAsia="Times New Roman" w:hAnsi="Arial Nova" w:cs="Times New Roman"/>
                <w:b/>
                <w:bCs/>
                <w:color w:val="222222"/>
                <w:spacing w:val="12"/>
                <w:sz w:val="21"/>
                <w:szCs w:val="21"/>
                <w:lang w:eastAsia="tr-TR"/>
              </w:rPr>
              <w:t>4.</w:t>
            </w:r>
            <w:r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olor w:val="222222"/>
                <w:spacing w:val="12"/>
                <w:sz w:val="21"/>
                <w:szCs w:val="21"/>
              </w:rPr>
              <w:t xml:space="preserve">Malum olduğu üzere, e-reçete sisteminde hastalara ilaçların reçete edildiği tarihler belli olup, süresi dolmayan ilacın yeniden reçete edilmesi mümkün değildir. Üstüne üstlük, hastanın reçete edilen ilacı alması süreci, hekim tarafından kontrol edilmesi gereken ve edilebilir bir süreç değildir. Buna rağmen ilaç hastaya verilmiş ise bu süreçte doğmuş bir zarardan nöroloji uzmanı hekime sorumluluk izafe edilmesi mümkün değildir. </w:t>
            </w:r>
          </w:p>
          <w:p w14:paraId="70A562C0" w14:textId="660076BD" w:rsidR="007D6E2E" w:rsidRPr="00B20547" w:rsidRDefault="00A05FF1" w:rsidP="007D6E2E">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5</w:t>
            </w:r>
            <w:r w:rsidR="00FB7A20" w:rsidRPr="00B20547">
              <w:rPr>
                <w:rFonts w:ascii="Arial Nova" w:eastAsia="Times New Roman" w:hAnsi="Arial Nova" w:cs="Times New Roman"/>
                <w:b/>
                <w:bCs/>
                <w:color w:val="222222"/>
                <w:spacing w:val="12"/>
                <w:sz w:val="21"/>
                <w:szCs w:val="21"/>
                <w:lang w:eastAsia="tr-TR"/>
              </w:rPr>
              <w:t>.</w:t>
            </w:r>
            <w:r w:rsidR="00FB7A20" w:rsidRPr="00B20547">
              <w:rPr>
                <w:rFonts w:ascii="Times New Roman" w:eastAsia="Times New Roman" w:hAnsi="Times New Roman" w:cs="Times New Roman"/>
                <w:b/>
                <w:bCs/>
                <w:color w:val="222222"/>
                <w:spacing w:val="12"/>
                <w:sz w:val="14"/>
                <w:szCs w:val="14"/>
                <w:lang w:eastAsia="tr-TR"/>
              </w:rPr>
              <w:t> </w:t>
            </w:r>
            <w:r w:rsidR="00FB7A20" w:rsidRPr="00B20547">
              <w:rPr>
                <w:rFonts w:ascii="Arial Nova" w:eastAsia="Times New Roman" w:hAnsi="Arial Nova" w:cs="Times New Roman"/>
                <w:color w:val="222222"/>
                <w:spacing w:val="12"/>
                <w:sz w:val="21"/>
                <w:szCs w:val="21"/>
                <w:lang w:eastAsia="tr-TR"/>
              </w:rPr>
              <w:t>Sağlık mevzuatına ilişkin esasların belirlendiği temel Kanun</w:t>
            </w:r>
            <w:r w:rsidR="00D2467F" w:rsidRPr="00B20547">
              <w:rPr>
                <w:rFonts w:ascii="Arial Nova" w:eastAsia="Times New Roman" w:hAnsi="Arial Nova" w:cs="Times New Roman"/>
                <w:color w:val="222222"/>
                <w:spacing w:val="12"/>
                <w:sz w:val="21"/>
                <w:szCs w:val="21"/>
                <w:lang w:eastAsia="tr-TR"/>
              </w:rPr>
              <w:t>,</w:t>
            </w:r>
            <w:r w:rsidR="00FB7A20" w:rsidRPr="00B20547">
              <w:rPr>
                <w:rFonts w:ascii="Arial Nova" w:eastAsia="Times New Roman" w:hAnsi="Arial Nova" w:cs="Times New Roman"/>
                <w:color w:val="222222"/>
                <w:spacing w:val="12"/>
                <w:sz w:val="21"/>
                <w:szCs w:val="21"/>
                <w:lang w:eastAsia="tr-TR"/>
              </w:rPr>
              <w:t xml:space="preserve"> 1219 sayılı </w:t>
            </w:r>
            <w:r w:rsidR="00FB7A20" w:rsidRPr="00B20547">
              <w:rPr>
                <w:rFonts w:ascii="Arial Nova" w:eastAsia="Times New Roman" w:hAnsi="Arial Nova" w:cs="Times New Roman"/>
                <w:i/>
                <w:iCs/>
                <w:color w:val="222222"/>
                <w:spacing w:val="12"/>
                <w:sz w:val="21"/>
                <w:szCs w:val="21"/>
                <w:lang w:eastAsia="tr-TR"/>
              </w:rPr>
              <w:t xml:space="preserve">“Tababet ve </w:t>
            </w:r>
            <w:proofErr w:type="spellStart"/>
            <w:r w:rsidR="00FB7A20" w:rsidRPr="00B20547">
              <w:rPr>
                <w:rFonts w:ascii="Arial Nova" w:eastAsia="Times New Roman" w:hAnsi="Arial Nova" w:cs="Times New Roman"/>
                <w:i/>
                <w:iCs/>
                <w:color w:val="222222"/>
                <w:spacing w:val="12"/>
                <w:sz w:val="21"/>
                <w:szCs w:val="21"/>
                <w:lang w:eastAsia="tr-TR"/>
              </w:rPr>
              <w:t>Şuabatı</w:t>
            </w:r>
            <w:proofErr w:type="spellEnd"/>
            <w:r w:rsidR="00FB7A20" w:rsidRPr="00B20547">
              <w:rPr>
                <w:rFonts w:ascii="Arial Nova" w:eastAsia="Times New Roman" w:hAnsi="Arial Nova" w:cs="Times New Roman"/>
                <w:i/>
                <w:iCs/>
                <w:color w:val="222222"/>
                <w:spacing w:val="12"/>
                <w:sz w:val="21"/>
                <w:szCs w:val="21"/>
                <w:lang w:eastAsia="tr-TR"/>
              </w:rPr>
              <w:t xml:space="preserve"> </w:t>
            </w:r>
            <w:proofErr w:type="spellStart"/>
            <w:r w:rsidR="00FB7A20" w:rsidRPr="00B20547">
              <w:rPr>
                <w:rFonts w:ascii="Arial Nova" w:eastAsia="Times New Roman" w:hAnsi="Arial Nova" w:cs="Times New Roman"/>
                <w:i/>
                <w:iCs/>
                <w:color w:val="222222"/>
                <w:spacing w:val="12"/>
                <w:sz w:val="21"/>
                <w:szCs w:val="21"/>
                <w:lang w:eastAsia="tr-TR"/>
              </w:rPr>
              <w:t>San'atlarının</w:t>
            </w:r>
            <w:proofErr w:type="spellEnd"/>
            <w:r w:rsidR="00FB7A20" w:rsidRPr="00B20547">
              <w:rPr>
                <w:rFonts w:ascii="Arial Nova" w:eastAsia="Times New Roman" w:hAnsi="Arial Nova" w:cs="Times New Roman"/>
                <w:i/>
                <w:iCs/>
                <w:color w:val="222222"/>
                <w:spacing w:val="12"/>
                <w:sz w:val="21"/>
                <w:szCs w:val="21"/>
                <w:lang w:eastAsia="tr-TR"/>
              </w:rPr>
              <w:t xml:space="preserve"> Tarzı İcrasına Dair </w:t>
            </w:r>
            <w:proofErr w:type="spellStart"/>
            <w:r w:rsidR="00FB7A20" w:rsidRPr="00B20547">
              <w:rPr>
                <w:rFonts w:ascii="Arial Nova" w:eastAsia="Times New Roman" w:hAnsi="Arial Nova" w:cs="Times New Roman"/>
                <w:i/>
                <w:iCs/>
                <w:color w:val="222222"/>
                <w:spacing w:val="12"/>
                <w:sz w:val="21"/>
                <w:szCs w:val="21"/>
                <w:lang w:eastAsia="tr-TR"/>
              </w:rPr>
              <w:t>Kanun”</w:t>
            </w:r>
            <w:r w:rsidR="00FB7A20" w:rsidRPr="00B20547">
              <w:rPr>
                <w:rFonts w:ascii="Arial Nova" w:eastAsia="Times New Roman" w:hAnsi="Arial Nova" w:cs="Times New Roman"/>
                <w:color w:val="222222"/>
                <w:spacing w:val="12"/>
                <w:sz w:val="21"/>
                <w:szCs w:val="21"/>
                <w:lang w:eastAsia="tr-TR"/>
              </w:rPr>
              <w:t>dur</w:t>
            </w:r>
            <w:proofErr w:type="spellEnd"/>
            <w:r w:rsidR="00FB7A20" w:rsidRPr="00B20547">
              <w:rPr>
                <w:rFonts w:ascii="Arial Nova" w:eastAsia="Times New Roman" w:hAnsi="Arial Nova" w:cs="Times New Roman"/>
                <w:color w:val="222222"/>
                <w:spacing w:val="12"/>
                <w:sz w:val="21"/>
                <w:szCs w:val="21"/>
                <w:lang w:eastAsia="tr-TR"/>
              </w:rPr>
              <w:t>. Kanununun 3. maddesi uyarınca da ülkemizde hekimlik yapmanın koşulu uzmanlık gerektiren işler için yöntemine uygun alınmış bir uzmanlık belgesine sahip olmaktır. Bu belgeye sahip olmaksızın uzmanlık alanına giren tıbbi girişimleri yapmak yasaktır.</w:t>
            </w:r>
          </w:p>
          <w:p w14:paraId="2976C277" w14:textId="4E142CF3" w:rsidR="00692AFD" w:rsidRPr="00B20547" w:rsidRDefault="00C45E44" w:rsidP="007D6E2E">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6</w:t>
            </w:r>
            <w:r w:rsidR="00FB7A20" w:rsidRPr="00B20547">
              <w:rPr>
                <w:rFonts w:ascii="Arial Nova" w:eastAsia="Times New Roman" w:hAnsi="Arial Nova" w:cs="Times New Roman"/>
                <w:b/>
                <w:bCs/>
                <w:color w:val="222222"/>
                <w:spacing w:val="12"/>
                <w:sz w:val="21"/>
                <w:szCs w:val="21"/>
                <w:lang w:eastAsia="tr-TR"/>
              </w:rPr>
              <w:t>.</w:t>
            </w:r>
            <w:r w:rsidR="00FB7A20" w:rsidRPr="00B20547">
              <w:rPr>
                <w:rFonts w:ascii="Times New Roman" w:eastAsia="Times New Roman" w:hAnsi="Times New Roman" w:cs="Times New Roman"/>
                <w:b/>
                <w:bCs/>
                <w:color w:val="222222"/>
                <w:spacing w:val="12"/>
                <w:sz w:val="14"/>
                <w:szCs w:val="14"/>
                <w:lang w:eastAsia="tr-TR"/>
              </w:rPr>
              <w:t> </w:t>
            </w:r>
            <w:r w:rsidR="00FB7A20" w:rsidRPr="00B20547">
              <w:rPr>
                <w:rFonts w:ascii="Arial Nova" w:eastAsia="Times New Roman" w:hAnsi="Arial Nova" w:cs="Times New Roman"/>
                <w:color w:val="222222"/>
                <w:spacing w:val="12"/>
                <w:sz w:val="21"/>
                <w:szCs w:val="21"/>
                <w:lang w:eastAsia="tr-TR"/>
              </w:rPr>
              <w:t xml:space="preserve">26.04.2014 tarih ve 28983 sayılı Resmî </w:t>
            </w:r>
            <w:proofErr w:type="spellStart"/>
            <w:r w:rsidR="00FB7A20" w:rsidRPr="00B20547">
              <w:rPr>
                <w:rFonts w:ascii="Arial Nova" w:eastAsia="Times New Roman" w:hAnsi="Arial Nova" w:cs="Times New Roman"/>
                <w:color w:val="222222"/>
                <w:spacing w:val="12"/>
                <w:sz w:val="21"/>
                <w:szCs w:val="21"/>
                <w:lang w:eastAsia="tr-TR"/>
              </w:rPr>
              <w:t>Gazete'de</w:t>
            </w:r>
            <w:proofErr w:type="spellEnd"/>
            <w:r w:rsidR="00FB7A20" w:rsidRPr="00B20547">
              <w:rPr>
                <w:rFonts w:ascii="Arial Nova" w:eastAsia="Times New Roman" w:hAnsi="Arial Nova" w:cs="Times New Roman"/>
                <w:color w:val="222222"/>
                <w:spacing w:val="12"/>
                <w:sz w:val="21"/>
                <w:szCs w:val="21"/>
                <w:lang w:eastAsia="tr-TR"/>
              </w:rPr>
              <w:t xml:space="preserve"> yayımlanan </w:t>
            </w:r>
            <w:r w:rsidR="00FB7A20" w:rsidRPr="00B20547">
              <w:rPr>
                <w:rFonts w:ascii="Arial Nova" w:eastAsia="Times New Roman" w:hAnsi="Arial Nova" w:cs="Times New Roman"/>
                <w:i/>
                <w:iCs/>
                <w:color w:val="222222"/>
                <w:spacing w:val="12"/>
                <w:sz w:val="21"/>
                <w:szCs w:val="21"/>
                <w:lang w:eastAsia="tr-TR"/>
              </w:rPr>
              <w:t xml:space="preserve">“Tıpta ve Diş Hekimliğinde Uzmanlık Eğitimi </w:t>
            </w:r>
            <w:proofErr w:type="spellStart"/>
            <w:r w:rsidR="00FB7A20" w:rsidRPr="00B20547">
              <w:rPr>
                <w:rFonts w:ascii="Arial Nova" w:eastAsia="Times New Roman" w:hAnsi="Arial Nova" w:cs="Times New Roman"/>
                <w:i/>
                <w:iCs/>
                <w:color w:val="222222"/>
                <w:spacing w:val="12"/>
                <w:sz w:val="21"/>
                <w:szCs w:val="21"/>
                <w:lang w:eastAsia="tr-TR"/>
              </w:rPr>
              <w:t>Yönetmeliği</w:t>
            </w:r>
            <w:r w:rsidR="00FB7A20" w:rsidRPr="00B20547">
              <w:rPr>
                <w:rFonts w:ascii="Arial Nova" w:eastAsia="Times New Roman" w:hAnsi="Arial Nova" w:cs="Times New Roman"/>
                <w:color w:val="222222"/>
                <w:spacing w:val="12"/>
                <w:sz w:val="21"/>
                <w:szCs w:val="21"/>
                <w:lang w:eastAsia="tr-TR"/>
              </w:rPr>
              <w:t>”nin</w:t>
            </w:r>
            <w:proofErr w:type="spellEnd"/>
            <w:r w:rsidR="00FB7A20" w:rsidRPr="00B20547">
              <w:rPr>
                <w:rFonts w:ascii="Arial Nova" w:eastAsia="Times New Roman" w:hAnsi="Arial Nova" w:cs="Times New Roman"/>
                <w:color w:val="222222"/>
                <w:spacing w:val="12"/>
                <w:sz w:val="21"/>
                <w:szCs w:val="21"/>
                <w:lang w:eastAsia="tr-TR"/>
              </w:rPr>
              <w:t xml:space="preserve"> 27. maddesinde de söz konusu yasak </w:t>
            </w:r>
            <w:r w:rsidR="00FB7A20" w:rsidRPr="00B20547">
              <w:rPr>
                <w:rFonts w:ascii="Arial Nova" w:eastAsia="Times New Roman" w:hAnsi="Arial Nova" w:cs="Times New Roman"/>
                <w:i/>
                <w:iCs/>
                <w:color w:val="222222"/>
                <w:spacing w:val="12"/>
                <w:sz w:val="21"/>
                <w:szCs w:val="21"/>
                <w:lang w:eastAsia="tr-TR"/>
              </w:rPr>
              <w:t>“Bu Yönetmelik hükümlerine göre uzmanlık belgesi almayanlar, hiçbir yerde ve şekilde uzmanlık unvan ve yetkisini kullanamazlar</w:t>
            </w:r>
            <w:r w:rsidR="00FB7A20" w:rsidRPr="00B20547">
              <w:rPr>
                <w:rFonts w:ascii="Arial Nova" w:eastAsia="Times New Roman" w:hAnsi="Arial Nova" w:cs="Times New Roman"/>
                <w:color w:val="222222"/>
                <w:spacing w:val="12"/>
                <w:sz w:val="21"/>
                <w:szCs w:val="21"/>
                <w:lang w:eastAsia="tr-TR"/>
              </w:rPr>
              <w:t>” şeklinde düzenlenmiş bulunmaktadır.</w:t>
            </w:r>
          </w:p>
          <w:p w14:paraId="3E8D8A44" w14:textId="18F555D8" w:rsidR="00692AFD" w:rsidRPr="00B20547" w:rsidRDefault="00C45E44" w:rsidP="007D6E2E">
            <w:pPr>
              <w:spacing w:after="120" w:line="300" w:lineRule="auto"/>
              <w:jc w:val="both"/>
              <w:rPr>
                <w:rFonts w:ascii="Arial Nova" w:eastAsia="Times New Roman" w:hAnsi="Arial Nova" w:cs="Times New Roman"/>
                <w:b/>
                <w:bCs/>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7</w:t>
            </w:r>
            <w:r w:rsidR="00692AFD" w:rsidRPr="00B20547">
              <w:rPr>
                <w:rFonts w:ascii="Arial Nova" w:eastAsia="Times New Roman" w:hAnsi="Arial Nova" w:cs="Times New Roman"/>
                <w:b/>
                <w:bCs/>
                <w:color w:val="222222"/>
                <w:spacing w:val="12"/>
                <w:sz w:val="21"/>
                <w:szCs w:val="21"/>
                <w:lang w:eastAsia="tr-TR"/>
              </w:rPr>
              <w:t>.</w:t>
            </w:r>
            <w:r w:rsidR="00692AFD" w:rsidRPr="00B20547">
              <w:rPr>
                <w:rFonts w:ascii="Arial Nova" w:eastAsia="Times New Roman" w:hAnsi="Arial Nova" w:cs="Times New Roman"/>
                <w:color w:val="222222"/>
                <w:spacing w:val="12"/>
                <w:sz w:val="21"/>
                <w:szCs w:val="21"/>
                <w:lang w:eastAsia="tr-TR"/>
              </w:rPr>
              <w:t xml:space="preserve"> 6023 sayılı Türk Tabipler Birliği Kanunu'na dayanılarak çıkarılan Tıbbi Deontoloji Tüzüğü'nün 1. maddesinde, tabip ve diş tabiplerinin, deontoloji bakımından uymakla yükümlü oldukları kural ve esasların bu Tüzükte gösterildiği, 6023 sayılı Yasanın 2. maddesinde, tabip ve diş tabibinin başta gelen vazifesinin, insan sağlığına, hayatına ve şahsiyetine ihtimam ve hürmet göstermek olduğu, tabip ve diş tabibinin, hastalar arasında hiçbir ayırım yapmaksızın, muayene ve tedavi hususunda azami dikkat ve özeni göstermekle yükümlü oldukları; anılan Tüzüğün 6. maddesinde de, tabip ve diş tabibinin sanat ve mesleğini yerine getirirken, hiçbir etki ve nüfuza kapılmaksızın, vicdani ve mesleki kanaatine göre hareket edeceği, </w:t>
            </w:r>
            <w:r w:rsidR="00692AFD" w:rsidRPr="00B20547">
              <w:rPr>
                <w:rFonts w:ascii="Arial Nova" w:eastAsia="Times New Roman" w:hAnsi="Arial Nova" w:cs="Times New Roman"/>
                <w:b/>
                <w:bCs/>
                <w:color w:val="222222"/>
                <w:spacing w:val="12"/>
                <w:sz w:val="21"/>
                <w:szCs w:val="21"/>
                <w:lang w:eastAsia="tr-TR"/>
              </w:rPr>
              <w:t>tabip ve diş tabibinin, uygulayacağı tedaviyi belirlemekte serbest olduğu hükme bağlanmıştır.</w:t>
            </w:r>
          </w:p>
          <w:p w14:paraId="0231979A" w14:textId="50120D17" w:rsidR="00692AFD" w:rsidRPr="00B20547" w:rsidRDefault="00C45E44" w:rsidP="007D6E2E">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8</w:t>
            </w:r>
            <w:r w:rsidR="00692AFD" w:rsidRPr="00B20547">
              <w:rPr>
                <w:rFonts w:ascii="Arial Nova" w:eastAsia="Times New Roman" w:hAnsi="Arial Nova" w:cs="Times New Roman"/>
                <w:b/>
                <w:bCs/>
                <w:color w:val="222222"/>
                <w:spacing w:val="12"/>
                <w:sz w:val="21"/>
                <w:szCs w:val="21"/>
                <w:lang w:eastAsia="tr-TR"/>
              </w:rPr>
              <w:t xml:space="preserve">. </w:t>
            </w:r>
            <w:r w:rsidR="00692AFD" w:rsidRPr="00B20547">
              <w:rPr>
                <w:rFonts w:ascii="Arial Nova" w:eastAsia="Times New Roman" w:hAnsi="Arial Nova" w:cs="Times New Roman"/>
                <w:color w:val="222222"/>
                <w:spacing w:val="12"/>
                <w:sz w:val="21"/>
                <w:szCs w:val="21"/>
                <w:lang w:eastAsia="tr-TR"/>
              </w:rPr>
              <w:t>Tıbbi Deontoloji, genel olarak, hekimin mesleki etkinlikleri sırasında hastasına, hasta sahibine, meslektaşlarına ve topluma karşı uymak ve uygulamak zorunda olduğu kurallar, tutum ve davranışların normatif bilgisi olarak tanımlanmaktadır.</w:t>
            </w:r>
          </w:p>
          <w:p w14:paraId="559DA800" w14:textId="22723602" w:rsidR="008A1AB1" w:rsidRPr="00B20547" w:rsidRDefault="00C45E44" w:rsidP="00692AFD">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bCs/>
                <w:color w:val="222222"/>
                <w:spacing w:val="12"/>
                <w:sz w:val="21"/>
                <w:szCs w:val="21"/>
                <w:lang w:eastAsia="tr-TR"/>
              </w:rPr>
              <w:t>9</w:t>
            </w:r>
            <w:r w:rsidR="00692AFD" w:rsidRPr="00B20547">
              <w:rPr>
                <w:rFonts w:ascii="Arial Nova" w:eastAsia="Times New Roman" w:hAnsi="Arial Nova" w:cs="Times New Roman"/>
                <w:b/>
                <w:bCs/>
                <w:color w:val="222222"/>
                <w:spacing w:val="12"/>
                <w:sz w:val="21"/>
                <w:szCs w:val="21"/>
                <w:lang w:eastAsia="tr-TR"/>
              </w:rPr>
              <w:t>.</w:t>
            </w:r>
            <w:r w:rsidR="008A1AB1" w:rsidRPr="00B20547">
              <w:rPr>
                <w:rFonts w:ascii="Arial Nova" w:eastAsia="Times New Roman" w:hAnsi="Arial Nova" w:cs="Times New Roman"/>
                <w:b/>
                <w:bCs/>
                <w:color w:val="222222"/>
                <w:spacing w:val="12"/>
                <w:sz w:val="21"/>
                <w:szCs w:val="21"/>
                <w:lang w:eastAsia="tr-TR"/>
              </w:rPr>
              <w:t xml:space="preserve"> </w:t>
            </w:r>
            <w:r w:rsidR="00692AFD" w:rsidRPr="00B20547">
              <w:rPr>
                <w:rFonts w:ascii="Arial Nova" w:eastAsia="Times New Roman" w:hAnsi="Arial Nova" w:cs="Times New Roman"/>
                <w:color w:val="222222"/>
                <w:spacing w:val="12"/>
                <w:sz w:val="21"/>
                <w:szCs w:val="21"/>
                <w:lang w:eastAsia="tr-TR"/>
              </w:rPr>
              <w:t xml:space="preserve">Anılan mevzuat hükümleri birlikte değerlendirildiğinde, hekimin, hastaya uygulayacağı tedaviyi belirlerken mesleki bilgisi ve vicdanı ile hareket edeceği, hastalıklara tanı koyma hakkına sahip olan hekimin, bunun için gerekli yolları kullanacağı açıktır. Nitekim Danıştay 15. Dairesi 14 Mart 2018 tarih ve E. 2017/3271, K. 2018/2618 sayılı kararında </w:t>
            </w:r>
            <w:r w:rsidR="00692AFD" w:rsidRPr="00B20547">
              <w:rPr>
                <w:rFonts w:ascii="Arial Nova" w:eastAsia="Times New Roman" w:hAnsi="Arial Nova" w:cs="Times New Roman"/>
                <w:b/>
                <w:bCs/>
                <w:color w:val="222222"/>
                <w:spacing w:val="12"/>
                <w:sz w:val="18"/>
                <w:szCs w:val="18"/>
                <w:lang w:eastAsia="tr-TR"/>
              </w:rPr>
              <w:t>[</w:t>
            </w:r>
            <w:r w:rsidR="00692AFD" w:rsidRPr="00B20547">
              <w:rPr>
                <w:rFonts w:ascii="Arial Nova" w:hAnsi="Arial Nova" w:cs="Arial Nova"/>
                <w:b/>
                <w:bCs/>
                <w:spacing w:val="10"/>
                <w:sz w:val="18"/>
                <w:szCs w:val="18"/>
              </w:rPr>
              <w:t xml:space="preserve">Ek </w:t>
            </w:r>
            <w:r w:rsidR="000B6AE4">
              <w:rPr>
                <w:rFonts w:ascii="Arial Nova" w:hAnsi="Arial Nova" w:cs="Arial Nova"/>
                <w:b/>
                <w:bCs/>
                <w:spacing w:val="10"/>
                <w:sz w:val="18"/>
                <w:szCs w:val="18"/>
              </w:rPr>
              <w:t>3</w:t>
            </w:r>
            <w:r w:rsidR="00692AFD" w:rsidRPr="00B20547">
              <w:rPr>
                <w:rFonts w:ascii="Arial Nova" w:hAnsi="Arial Nova" w:cs="Arial Nova"/>
                <w:b/>
                <w:bCs/>
                <w:spacing w:val="10"/>
                <w:sz w:val="18"/>
                <w:szCs w:val="18"/>
              </w:rPr>
              <w:t>]</w:t>
            </w:r>
            <w:r w:rsidR="00692AFD" w:rsidRPr="00B20547">
              <w:rPr>
                <w:rFonts w:ascii="Arial Nova" w:eastAsia="Times New Roman" w:hAnsi="Arial Nova" w:cs="Times New Roman"/>
                <w:color w:val="222222"/>
                <w:spacing w:val="12"/>
                <w:sz w:val="21"/>
                <w:szCs w:val="21"/>
                <w:lang w:eastAsia="tr-TR"/>
              </w:rPr>
              <w:t>, “</w:t>
            </w:r>
            <w:r w:rsidR="00692AFD" w:rsidRPr="00B20547">
              <w:rPr>
                <w:rFonts w:ascii="Arial Nova" w:eastAsia="Times New Roman" w:hAnsi="Arial Nova" w:cs="Times New Roman"/>
                <w:b/>
                <w:bCs/>
                <w:color w:val="222222"/>
                <w:spacing w:val="12"/>
                <w:sz w:val="21"/>
                <w:szCs w:val="21"/>
                <w:lang w:eastAsia="tr-TR"/>
              </w:rPr>
              <w:t xml:space="preserve">Tedavi edilen bir hastanın iyileşmesini sağlayacak ilaçların reçetelenmesinin, hastaya uygulanan tedavinin ayrılmaz bir </w:t>
            </w:r>
            <w:r w:rsidR="00692AFD" w:rsidRPr="00B20547">
              <w:rPr>
                <w:rFonts w:ascii="Arial Nova" w:eastAsia="Times New Roman" w:hAnsi="Arial Nova" w:cs="Times New Roman"/>
                <w:b/>
                <w:bCs/>
                <w:color w:val="222222"/>
                <w:spacing w:val="12"/>
                <w:sz w:val="21"/>
                <w:szCs w:val="21"/>
                <w:lang w:eastAsia="tr-TR"/>
              </w:rPr>
              <w:lastRenderedPageBreak/>
              <w:t xml:space="preserve">parçası olduğu, hekimin o hastalığı tedavi için gerekli ilaçları reçete etme yetkisinin de bulunduğu” </w:t>
            </w:r>
            <w:r w:rsidR="00692AFD" w:rsidRPr="00B20547">
              <w:rPr>
                <w:rFonts w:ascii="Arial Nova" w:eastAsia="Times New Roman" w:hAnsi="Arial Nova" w:cs="Times New Roman"/>
                <w:color w:val="222222"/>
                <w:spacing w:val="12"/>
                <w:sz w:val="21"/>
                <w:szCs w:val="21"/>
                <w:lang w:eastAsia="tr-TR"/>
              </w:rPr>
              <w:t>hiçbir tereddüde yer bırakmayacak açıklıkla</w:t>
            </w:r>
            <w:r w:rsidR="00692AFD" w:rsidRPr="00B20547">
              <w:rPr>
                <w:rFonts w:ascii="Arial Nova" w:eastAsia="Times New Roman" w:hAnsi="Arial Nova" w:cs="Times New Roman"/>
                <w:b/>
                <w:bCs/>
                <w:color w:val="222222"/>
                <w:spacing w:val="12"/>
                <w:sz w:val="21"/>
                <w:szCs w:val="21"/>
                <w:lang w:eastAsia="tr-TR"/>
              </w:rPr>
              <w:t xml:space="preserve"> </w:t>
            </w:r>
            <w:r w:rsidR="00692AFD" w:rsidRPr="00B20547">
              <w:rPr>
                <w:rFonts w:ascii="Arial Nova" w:eastAsia="Times New Roman" w:hAnsi="Arial Nova" w:cs="Times New Roman"/>
                <w:color w:val="222222"/>
                <w:spacing w:val="12"/>
                <w:sz w:val="21"/>
                <w:szCs w:val="21"/>
                <w:lang w:eastAsia="tr-TR"/>
              </w:rPr>
              <w:t>tespit edilmiş bulunmaktadır.</w:t>
            </w:r>
            <w:r w:rsidR="00692AFD" w:rsidRPr="00B20547">
              <w:rPr>
                <w:rFonts w:ascii="Arial Nova" w:eastAsia="Times New Roman" w:hAnsi="Arial Nova" w:cs="Times New Roman"/>
                <w:b/>
                <w:bCs/>
                <w:color w:val="222222"/>
                <w:spacing w:val="12"/>
                <w:sz w:val="21"/>
                <w:szCs w:val="21"/>
                <w:lang w:eastAsia="tr-TR"/>
              </w:rPr>
              <w:t xml:space="preserve"> </w:t>
            </w:r>
            <w:r w:rsidR="00692AFD" w:rsidRPr="00B20547">
              <w:rPr>
                <w:rFonts w:ascii="Arial Nova" w:eastAsia="Times New Roman" w:hAnsi="Arial Nova" w:cs="Times New Roman"/>
                <w:color w:val="222222"/>
                <w:spacing w:val="12"/>
                <w:sz w:val="21"/>
                <w:szCs w:val="21"/>
                <w:lang w:eastAsia="tr-TR"/>
              </w:rPr>
              <w:t xml:space="preserve"> </w:t>
            </w:r>
          </w:p>
          <w:p w14:paraId="260E6166" w14:textId="08405590" w:rsidR="007D6E2E" w:rsidRPr="00B20547" w:rsidRDefault="00C45E44" w:rsidP="00692AFD">
            <w:pPr>
              <w:spacing w:after="120" w:line="300" w:lineRule="auto"/>
              <w:jc w:val="both"/>
              <w:rPr>
                <w:rFonts w:ascii="Arial Nova" w:hAnsi="Arial Nova" w:cs="Arial Nova"/>
                <w:spacing w:val="10"/>
                <w:sz w:val="21"/>
                <w:szCs w:val="21"/>
              </w:rPr>
            </w:pPr>
            <w:r w:rsidRPr="00B20547">
              <w:rPr>
                <w:rFonts w:ascii="Arial Nova" w:hAnsi="Arial Nova" w:cs="Arial Nova"/>
                <w:b/>
                <w:bCs/>
                <w:spacing w:val="10"/>
                <w:sz w:val="21"/>
                <w:szCs w:val="21"/>
              </w:rPr>
              <w:t>10</w:t>
            </w:r>
            <w:r w:rsidR="007D6E2E" w:rsidRPr="00B20547">
              <w:rPr>
                <w:rFonts w:ascii="Arial Nova" w:hAnsi="Arial Nova" w:cs="Arial Nova"/>
                <w:b/>
                <w:bCs/>
                <w:spacing w:val="10"/>
                <w:sz w:val="21"/>
                <w:szCs w:val="21"/>
              </w:rPr>
              <w:t>.</w:t>
            </w:r>
            <w:r w:rsidR="007D6E2E" w:rsidRPr="00B20547">
              <w:rPr>
                <w:rFonts w:ascii="Arial Nova" w:hAnsi="Arial Nova" w:cs="Arial Nova"/>
                <w:spacing w:val="10"/>
                <w:sz w:val="21"/>
                <w:szCs w:val="21"/>
              </w:rPr>
              <w:t xml:space="preserve"> Tıpta Uzmanlık Kurulu’nun “</w:t>
            </w:r>
            <w:r w:rsidR="007D6E2E" w:rsidRPr="00B20547">
              <w:rPr>
                <w:rFonts w:ascii="Arial Nova" w:hAnsi="Arial Nova" w:cs="Arial Nova"/>
                <w:i/>
                <w:iCs/>
                <w:spacing w:val="10"/>
                <w:sz w:val="21"/>
                <w:szCs w:val="21"/>
              </w:rPr>
              <w:t>Uzmanlık Dallarının Temel Görev ve Temel Yetkilerinin Çerçevesi</w:t>
            </w:r>
            <w:r w:rsidR="007D6E2E" w:rsidRPr="00B20547">
              <w:rPr>
                <w:rFonts w:ascii="Arial Nova" w:hAnsi="Arial Nova" w:cs="Arial Nova"/>
                <w:spacing w:val="10"/>
                <w:sz w:val="21"/>
                <w:szCs w:val="21"/>
              </w:rPr>
              <w:t xml:space="preserve">” konulu 17.02. 2017 tarih ve 845 sayılı kararında </w:t>
            </w:r>
            <w:r w:rsidR="00D2467F" w:rsidRPr="00B20547">
              <w:rPr>
                <w:rFonts w:ascii="Arial Nova" w:eastAsia="Times New Roman" w:hAnsi="Arial Nova" w:cs="Times New Roman"/>
                <w:b/>
                <w:bCs/>
                <w:color w:val="222222"/>
                <w:spacing w:val="12"/>
                <w:sz w:val="18"/>
                <w:szCs w:val="18"/>
                <w:lang w:eastAsia="tr-TR"/>
              </w:rPr>
              <w:t>[</w:t>
            </w:r>
            <w:r w:rsidR="00D2467F" w:rsidRPr="00B20547">
              <w:rPr>
                <w:rFonts w:ascii="Arial Nova" w:hAnsi="Arial Nova" w:cs="Arial Nova"/>
                <w:b/>
                <w:bCs/>
                <w:spacing w:val="10"/>
                <w:sz w:val="18"/>
                <w:szCs w:val="18"/>
              </w:rPr>
              <w:t xml:space="preserve">Ek </w:t>
            </w:r>
            <w:r w:rsidR="000B6AE4">
              <w:rPr>
                <w:rFonts w:ascii="Arial Nova" w:hAnsi="Arial Nova" w:cs="Arial Nova"/>
                <w:b/>
                <w:bCs/>
                <w:spacing w:val="10"/>
                <w:sz w:val="18"/>
                <w:szCs w:val="18"/>
              </w:rPr>
              <w:t>4</w:t>
            </w:r>
            <w:r w:rsidR="00D2467F" w:rsidRPr="00B20547">
              <w:rPr>
                <w:rFonts w:ascii="Arial Nova" w:hAnsi="Arial Nova" w:cs="Arial Nova"/>
                <w:b/>
                <w:bCs/>
                <w:spacing w:val="10"/>
                <w:sz w:val="18"/>
                <w:szCs w:val="18"/>
              </w:rPr>
              <w:t>]</w:t>
            </w:r>
            <w:r w:rsidR="007D6E2E" w:rsidRPr="00B20547">
              <w:rPr>
                <w:rFonts w:ascii="Arial Nova" w:hAnsi="Arial Nova" w:cs="Arial Nova"/>
                <w:spacing w:val="10"/>
                <w:sz w:val="21"/>
                <w:szCs w:val="21"/>
              </w:rPr>
              <w:t xml:space="preserve">, Sosyal Güvenlik Kurumu </w:t>
            </w:r>
            <w:r w:rsidR="00692AFD" w:rsidRPr="00B20547">
              <w:rPr>
                <w:rFonts w:ascii="Arial Nova" w:hAnsi="Arial Nova" w:cs="Arial Nova"/>
                <w:spacing w:val="10"/>
                <w:sz w:val="21"/>
                <w:szCs w:val="21"/>
              </w:rPr>
              <w:t>tarafından</w:t>
            </w:r>
            <w:r w:rsidR="00692AFD" w:rsidRPr="00B20547">
              <w:rPr>
                <w:rFonts w:ascii="Arial Nova" w:hAnsi="Arial Nova" w:cs="Arial Nova"/>
                <w:i/>
                <w:iCs/>
                <w:spacing w:val="10"/>
                <w:sz w:val="21"/>
                <w:szCs w:val="21"/>
              </w:rPr>
              <w:t xml:space="preserve"> </w:t>
            </w:r>
            <w:r w:rsidR="00692AFD" w:rsidRPr="00B20547">
              <w:rPr>
                <w:rFonts w:ascii="Arial Nova" w:hAnsi="Arial Nova" w:cs="Arial Nova"/>
                <w:spacing w:val="10"/>
                <w:sz w:val="21"/>
                <w:szCs w:val="21"/>
              </w:rPr>
              <w:t>yapılan</w:t>
            </w:r>
            <w:r w:rsidR="00692AFD" w:rsidRPr="00B20547">
              <w:rPr>
                <w:rFonts w:ascii="Arial Nova" w:hAnsi="Arial Nova" w:cs="Arial Nova"/>
                <w:i/>
                <w:iCs/>
                <w:spacing w:val="10"/>
                <w:sz w:val="21"/>
                <w:szCs w:val="21"/>
              </w:rPr>
              <w:t xml:space="preserve"> </w:t>
            </w:r>
            <w:r w:rsidR="007D6E2E" w:rsidRPr="00B20547">
              <w:rPr>
                <w:rFonts w:ascii="Arial Nova" w:hAnsi="Arial Nova" w:cs="Arial Nova"/>
                <w:i/>
                <w:iCs/>
                <w:spacing w:val="10"/>
                <w:sz w:val="21"/>
                <w:szCs w:val="21"/>
              </w:rPr>
              <w:t>“</w:t>
            </w:r>
            <w:r w:rsidR="00692AFD" w:rsidRPr="00B20547">
              <w:rPr>
                <w:rFonts w:ascii="Arial Nova" w:hAnsi="Arial Nova" w:cs="Arial Nova"/>
                <w:i/>
                <w:iCs/>
                <w:spacing w:val="10"/>
                <w:sz w:val="21"/>
                <w:szCs w:val="21"/>
              </w:rPr>
              <w:t xml:space="preserve">SUT </w:t>
            </w:r>
            <w:r w:rsidR="007D6E2E" w:rsidRPr="00B20547">
              <w:rPr>
                <w:rFonts w:ascii="Arial Nova" w:hAnsi="Arial Nova" w:cs="Arial Nova"/>
                <w:i/>
                <w:iCs/>
                <w:spacing w:val="10"/>
                <w:sz w:val="21"/>
                <w:szCs w:val="21"/>
              </w:rPr>
              <w:t xml:space="preserve">ile </w:t>
            </w:r>
            <w:r w:rsidR="007D6E2E" w:rsidRPr="00B20547">
              <w:rPr>
                <w:rFonts w:ascii="Arial Nova" w:hAnsi="Arial Nova" w:cs="Arial Nova"/>
                <w:b/>
                <w:bCs/>
                <w:i/>
                <w:iCs/>
                <w:spacing w:val="10"/>
                <w:sz w:val="21"/>
                <w:szCs w:val="21"/>
              </w:rPr>
              <w:t>benzeri düzenlemeler</w:t>
            </w:r>
            <w:r w:rsidR="007D6E2E" w:rsidRPr="00B20547">
              <w:rPr>
                <w:rFonts w:ascii="Arial Nova" w:hAnsi="Arial Nova" w:cs="Arial Nova"/>
                <w:i/>
                <w:iCs/>
                <w:spacing w:val="10"/>
                <w:sz w:val="21"/>
                <w:szCs w:val="21"/>
              </w:rPr>
              <w:t xml:space="preserve"> </w:t>
            </w:r>
            <w:r w:rsidR="007D6E2E" w:rsidRPr="00B20547">
              <w:rPr>
                <w:rFonts w:ascii="Arial Nova" w:hAnsi="Arial Nova" w:cs="Arial Nova"/>
                <w:b/>
                <w:bCs/>
                <w:i/>
                <w:iCs/>
                <w:spacing w:val="10"/>
                <w:sz w:val="21"/>
                <w:szCs w:val="21"/>
              </w:rPr>
              <w:t>bir tabip veya diş tabibinin uzmanlık dalına göre hangi iş ve işlemleri yapıp yapamayacağı yönünde doğrudan kullanılmamalıdır.</w:t>
            </w:r>
            <w:r w:rsidR="007D6E2E" w:rsidRPr="00B20547">
              <w:rPr>
                <w:rFonts w:ascii="Arial Nova" w:hAnsi="Arial Nova" w:cs="Arial Nova"/>
                <w:i/>
                <w:iCs/>
                <w:spacing w:val="10"/>
                <w:sz w:val="21"/>
                <w:szCs w:val="21"/>
              </w:rPr>
              <w:t xml:space="preserve"> Bu düzenlemelerde değişiklik yapılırken Tıpta Uzmanlık Kurulu görüşüne ihtiyaç duyulması halinde yapılacak olan değişiklikler bu düzenlemeleri yapmaya yetkili kılınmış kurumlarca yukarıda tarif edilmiş açıklamalar </w:t>
            </w:r>
            <w:proofErr w:type="gramStart"/>
            <w:r w:rsidR="007D6E2E" w:rsidRPr="00B20547">
              <w:rPr>
                <w:rFonts w:ascii="Arial Nova" w:hAnsi="Arial Nova" w:cs="Arial Nova"/>
                <w:i/>
                <w:iCs/>
                <w:spacing w:val="10"/>
                <w:sz w:val="21"/>
                <w:szCs w:val="21"/>
              </w:rPr>
              <w:t>ile birlikte</w:t>
            </w:r>
            <w:proofErr w:type="gramEnd"/>
            <w:r w:rsidR="007D6E2E" w:rsidRPr="00B20547">
              <w:rPr>
                <w:rFonts w:ascii="Arial Nova" w:hAnsi="Arial Nova" w:cs="Arial Nova"/>
                <w:i/>
                <w:iCs/>
                <w:spacing w:val="10"/>
                <w:sz w:val="21"/>
                <w:szCs w:val="21"/>
              </w:rPr>
              <w:t xml:space="preserve"> belli bazı iş ve işlemler hakkında alınmış Kararı varsa </w:t>
            </w:r>
            <w:r w:rsidR="007D6E2E" w:rsidRPr="00B20547">
              <w:rPr>
                <w:rFonts w:ascii="Arial Nova" w:hAnsi="Arial Nova" w:cs="Arial Nova"/>
                <w:b/>
                <w:bCs/>
                <w:i/>
                <w:iCs/>
                <w:spacing w:val="10"/>
                <w:sz w:val="21"/>
                <w:szCs w:val="21"/>
              </w:rPr>
              <w:t>Tıpta Uzmanlık Kurulu'nun bu Kararları da göz önünde tutularak yapılmalıdır</w:t>
            </w:r>
            <w:r w:rsidR="007D6E2E" w:rsidRPr="00B20547">
              <w:rPr>
                <w:rFonts w:ascii="Arial Nova" w:hAnsi="Arial Nova" w:cs="Arial Nova"/>
                <w:i/>
                <w:iCs/>
                <w:spacing w:val="10"/>
                <w:sz w:val="21"/>
                <w:szCs w:val="21"/>
              </w:rPr>
              <w:t xml:space="preserve">.” </w:t>
            </w:r>
            <w:r w:rsidR="007D6E2E" w:rsidRPr="00B20547">
              <w:rPr>
                <w:rFonts w:ascii="Arial Nova" w:hAnsi="Arial Nova" w:cs="Arial Nova"/>
                <w:spacing w:val="10"/>
                <w:sz w:val="21"/>
                <w:szCs w:val="21"/>
              </w:rPr>
              <w:t>denilmiştir.</w:t>
            </w:r>
          </w:p>
          <w:p w14:paraId="7E35730D" w14:textId="6EC3DCD2" w:rsidR="007D6E2E" w:rsidRPr="00B20547" w:rsidRDefault="00C45E44" w:rsidP="00692AFD">
            <w:pPr>
              <w:snapToGrid w:val="0"/>
              <w:spacing w:after="120" w:line="300" w:lineRule="auto"/>
              <w:jc w:val="both"/>
              <w:rPr>
                <w:rFonts w:ascii="Arial Nova" w:hAnsi="Arial Nova" w:cs="Arial Nova"/>
                <w:spacing w:val="10"/>
                <w:sz w:val="21"/>
                <w:szCs w:val="21"/>
              </w:rPr>
            </w:pPr>
            <w:r w:rsidRPr="00B20547">
              <w:rPr>
                <w:rFonts w:ascii="Arial Nova" w:hAnsi="Arial Nova" w:cs="Arial Nova"/>
                <w:b/>
                <w:iCs/>
                <w:spacing w:val="10"/>
                <w:sz w:val="21"/>
                <w:szCs w:val="21"/>
              </w:rPr>
              <w:t>11</w:t>
            </w:r>
            <w:r w:rsidR="00AC2369" w:rsidRPr="00B20547">
              <w:rPr>
                <w:rFonts w:ascii="Arial Nova" w:hAnsi="Arial Nova" w:cs="Arial Nova"/>
                <w:b/>
                <w:iCs/>
                <w:spacing w:val="10"/>
                <w:sz w:val="21"/>
                <w:szCs w:val="21"/>
              </w:rPr>
              <w:t>.</w:t>
            </w:r>
            <w:r w:rsidR="00AC2369" w:rsidRPr="00B20547">
              <w:rPr>
                <w:rFonts w:ascii="Arial Nova" w:hAnsi="Arial Nova" w:cs="Arial Nova"/>
                <w:bCs/>
                <w:iCs/>
                <w:spacing w:val="10"/>
                <w:sz w:val="21"/>
                <w:szCs w:val="21"/>
              </w:rPr>
              <w:t xml:space="preserve"> </w:t>
            </w:r>
            <w:r w:rsidR="007D6E2E" w:rsidRPr="00B20547">
              <w:rPr>
                <w:rFonts w:ascii="Arial Nova" w:hAnsi="Arial Nova" w:cs="Arial Nova"/>
                <w:bCs/>
                <w:iCs/>
                <w:spacing w:val="10"/>
                <w:sz w:val="21"/>
                <w:szCs w:val="21"/>
              </w:rPr>
              <w:t xml:space="preserve">Danıştay İdari Dava Daireleri Kurulu’nun 5 Kasım 2014 tarih ve YD İtiraz No. 2014/ 678 sayılı kararında </w:t>
            </w:r>
            <w:r w:rsidR="00692AFD" w:rsidRPr="00B20547">
              <w:rPr>
                <w:rFonts w:ascii="Arial Nova" w:hAnsi="Arial Nova" w:cs="Arial Nova"/>
                <w:bCs/>
                <w:iCs/>
                <w:spacing w:val="10"/>
                <w:sz w:val="21"/>
                <w:szCs w:val="21"/>
              </w:rPr>
              <w:t xml:space="preserve">da </w:t>
            </w:r>
            <w:r w:rsidR="007D6E2E" w:rsidRPr="00B20547">
              <w:rPr>
                <w:rFonts w:ascii="Arial Nova" w:hAnsi="Arial Nova" w:cs="Arial Nova"/>
                <w:spacing w:val="8"/>
                <w:sz w:val="21"/>
                <w:szCs w:val="21"/>
              </w:rPr>
              <w:t>“</w:t>
            </w:r>
            <w:r w:rsidR="007D6E2E" w:rsidRPr="00B20547">
              <w:rPr>
                <w:rFonts w:ascii="Arial Nova" w:hAnsi="Arial Nova" w:cs="Arial Nova"/>
                <w:i/>
                <w:sz w:val="21"/>
                <w:szCs w:val="21"/>
              </w:rPr>
              <w:t xml:space="preserve">Sağlık Uygulama Tebliği kapsamındaki sağlık uygulamalarının hangi uzman hekim veya hekimlerce yapılabileceğini veya yapılamayacağını belirleme yetkisi, ülkemizdeki sağlık otoritesi olan Sağlık Bakanlığı’na aittir. </w:t>
            </w:r>
            <w:r w:rsidR="007D6E2E" w:rsidRPr="00B20547">
              <w:rPr>
                <w:rFonts w:ascii="Arial Nova" w:hAnsi="Arial Nova" w:cs="Arial Nova"/>
                <w:b/>
                <w:bCs/>
                <w:i/>
                <w:sz w:val="21"/>
                <w:szCs w:val="21"/>
              </w:rPr>
              <w:t>Bu şekilde bir belirlemeyi ancak Tıpta Uzmanlık Kurulu gibi bilimsel kurulların görüşlerinden yararlanarak Sağlık Bakanlığı yapabilecektir.</w:t>
            </w:r>
            <w:r w:rsidR="007D6E2E" w:rsidRPr="00B20547">
              <w:rPr>
                <w:rFonts w:ascii="Arial Nova" w:hAnsi="Arial Nova" w:cs="Arial Nova"/>
                <w:i/>
                <w:sz w:val="21"/>
                <w:szCs w:val="21"/>
              </w:rPr>
              <w:t xml:space="preserve"> Sağlık Bakanlığı bünyesinde oluşturulan bilimsel bir kuruldan görüş alınmadığı sabit olduğundan, SGK tarafından yayınlanan tebliğin dava konusu maddelerinde hukuka uyarlık bulunma(</w:t>
            </w:r>
            <w:proofErr w:type="spellStart"/>
            <w:r w:rsidR="007D6E2E" w:rsidRPr="00B20547">
              <w:rPr>
                <w:rFonts w:ascii="Arial Nova" w:hAnsi="Arial Nova" w:cs="Arial Nova"/>
                <w:i/>
                <w:sz w:val="21"/>
                <w:szCs w:val="21"/>
              </w:rPr>
              <w:t>dığına</w:t>
            </w:r>
            <w:proofErr w:type="spellEnd"/>
            <w:r w:rsidR="007D6E2E" w:rsidRPr="00B20547">
              <w:rPr>
                <w:rFonts w:ascii="Arial Nova" w:hAnsi="Arial Nova" w:cs="Arial Nova"/>
                <w:i/>
                <w:sz w:val="21"/>
                <w:szCs w:val="21"/>
              </w:rPr>
              <w:t xml:space="preserve">)” </w:t>
            </w:r>
            <w:r w:rsidR="007D6E2E" w:rsidRPr="00B20547">
              <w:rPr>
                <w:rFonts w:ascii="Arial Nova" w:hAnsi="Arial Nova" w:cs="Arial Nova"/>
                <w:iCs/>
                <w:sz w:val="21"/>
                <w:szCs w:val="21"/>
              </w:rPr>
              <w:t>hükmolunmuştur</w:t>
            </w:r>
            <w:r w:rsidR="007D6E2E" w:rsidRPr="00B20547">
              <w:rPr>
                <w:rFonts w:ascii="Arial Nova" w:hAnsi="Arial Nova" w:cs="Arial Nova"/>
                <w:i/>
                <w:sz w:val="21"/>
                <w:szCs w:val="21"/>
              </w:rPr>
              <w:t xml:space="preserve">. </w:t>
            </w:r>
          </w:p>
          <w:p w14:paraId="02180E78" w14:textId="4AA7782E" w:rsidR="007D6E2E" w:rsidRPr="00B20547" w:rsidRDefault="00C45E44" w:rsidP="00692AFD">
            <w:pPr>
              <w:snapToGrid w:val="0"/>
              <w:spacing w:after="120" w:line="300" w:lineRule="auto"/>
              <w:jc w:val="both"/>
              <w:rPr>
                <w:rFonts w:ascii="Arial Nova" w:hAnsi="Arial Nova" w:cs="Arial Nova"/>
                <w:spacing w:val="10"/>
                <w:sz w:val="21"/>
                <w:szCs w:val="21"/>
              </w:rPr>
            </w:pPr>
            <w:r w:rsidRPr="00B20547">
              <w:rPr>
                <w:rFonts w:ascii="Arial Nova" w:hAnsi="Arial Nova" w:cs="Arial Nova"/>
                <w:b/>
                <w:bCs/>
                <w:spacing w:val="8"/>
                <w:sz w:val="21"/>
                <w:szCs w:val="21"/>
              </w:rPr>
              <w:t>12.</w:t>
            </w:r>
            <w:r w:rsidR="00AC2369" w:rsidRPr="00B20547">
              <w:rPr>
                <w:rFonts w:ascii="Arial Nova" w:hAnsi="Arial Nova" w:cs="Arial Nova"/>
                <w:spacing w:val="8"/>
                <w:sz w:val="21"/>
                <w:szCs w:val="21"/>
              </w:rPr>
              <w:t xml:space="preserve"> </w:t>
            </w:r>
            <w:r w:rsidR="007D6E2E" w:rsidRPr="00B20547">
              <w:rPr>
                <w:rFonts w:ascii="Arial Nova" w:hAnsi="Arial Nova" w:cs="Arial Nova"/>
                <w:spacing w:val="8"/>
                <w:sz w:val="21"/>
                <w:szCs w:val="21"/>
              </w:rPr>
              <w:t xml:space="preserve">Nihayet Danıştay 15. Dairesi’nin 19 Şubat 2014 tarih ve E. 2013/ 10137 sayılı kararında da; </w:t>
            </w:r>
            <w:r w:rsidR="007D6E2E" w:rsidRPr="00B20547">
              <w:rPr>
                <w:rFonts w:ascii="Arial Nova" w:hAnsi="Arial Nova" w:cs="Arial Nova"/>
                <w:i/>
                <w:iCs/>
                <w:spacing w:val="8"/>
                <w:sz w:val="21"/>
                <w:szCs w:val="21"/>
              </w:rPr>
              <w:t>“</w:t>
            </w:r>
            <w:r w:rsidR="007D6E2E" w:rsidRPr="00B20547">
              <w:rPr>
                <w:rFonts w:ascii="Arial Nova" w:hAnsi="Arial Nova" w:cs="Arial Nova"/>
                <w:b/>
                <w:bCs/>
                <w:i/>
                <w:iCs/>
                <w:spacing w:val="8"/>
                <w:sz w:val="21"/>
                <w:szCs w:val="21"/>
              </w:rPr>
              <w:t>Tıpta Uzmanlık Kurulu'nun uzmanlık dalları itibariyle görev alanlarını belirlemeye yönelik ve hangi tedavinin hangi branşta uzmanlaşmış hekimlerce yapılabileceğine yönelik olarak görüş ve karar alınmadan ve düzenlemeyi gerekli kılan tıbbi ve bilimsel gerekler ortaya konulmadan tesis edilen Tebliğ hükümlerinde ve bu hükümlerinin kaldırılması istemiyle yapılan başvurunun reddine ilişkin işlemde hukuka uyarlık bulunmamaktadır</w:t>
            </w:r>
            <w:r w:rsidR="007D6E2E" w:rsidRPr="00B20547">
              <w:rPr>
                <w:rFonts w:ascii="Arial Nova" w:hAnsi="Arial Nova" w:cs="Arial Nova"/>
                <w:i/>
                <w:iCs/>
                <w:spacing w:val="8"/>
                <w:sz w:val="21"/>
                <w:szCs w:val="21"/>
              </w:rPr>
              <w:t>” </w:t>
            </w:r>
            <w:r w:rsidR="007D6E2E" w:rsidRPr="00B20547">
              <w:rPr>
                <w:rFonts w:ascii="Arial Nova" w:hAnsi="Arial Nova" w:cs="Arial Nova"/>
                <w:spacing w:val="8"/>
                <w:sz w:val="21"/>
                <w:szCs w:val="21"/>
              </w:rPr>
              <w:t>denilmiştir.</w:t>
            </w:r>
          </w:p>
          <w:p w14:paraId="6FEFCBE3" w14:textId="62B42E16" w:rsidR="007D6E2E" w:rsidRPr="00B20547" w:rsidRDefault="007D6E2E" w:rsidP="000A2E32">
            <w:pPr>
              <w:shd w:val="clear" w:color="auto" w:fill="FFFFFF" w:themeFill="background1"/>
              <w:snapToGrid w:val="0"/>
              <w:spacing w:after="120" w:line="300" w:lineRule="auto"/>
              <w:jc w:val="both"/>
              <w:rPr>
                <w:rFonts w:ascii="Arial Nova" w:hAnsi="Arial Nova" w:cs="Arial Nova"/>
                <w:spacing w:val="8"/>
                <w:sz w:val="21"/>
                <w:szCs w:val="21"/>
              </w:rPr>
            </w:pPr>
            <w:r w:rsidRPr="00B20547">
              <w:rPr>
                <w:rFonts w:ascii="Arial Nova" w:hAnsi="Arial Nova" w:cs="Arial Nova"/>
                <w:spacing w:val="8"/>
                <w:sz w:val="21"/>
                <w:szCs w:val="21"/>
              </w:rPr>
              <w:t xml:space="preserve">Görüldüğü gibi, Sosyal Güvenlik Kurumu’nun bir uzman hekimin </w:t>
            </w:r>
            <w:r w:rsidRPr="00B20547">
              <w:rPr>
                <w:rFonts w:ascii="Arial Nova" w:hAnsi="Arial Nova" w:cs="Arial Nova"/>
                <w:b/>
                <w:bCs/>
                <w:spacing w:val="10"/>
                <w:sz w:val="21"/>
                <w:szCs w:val="21"/>
              </w:rPr>
              <w:t xml:space="preserve">hangi iş ve işlemleri yapıp yapamayacağı yönünde </w:t>
            </w:r>
            <w:r w:rsidR="00692AFD" w:rsidRPr="00B20547">
              <w:rPr>
                <w:rFonts w:ascii="Arial Nova" w:hAnsi="Arial Nova" w:cs="Arial Nova"/>
                <w:b/>
                <w:bCs/>
                <w:spacing w:val="10"/>
                <w:sz w:val="21"/>
                <w:szCs w:val="21"/>
              </w:rPr>
              <w:t xml:space="preserve">tasarrufta bulunmak suretiyle bir hekimin </w:t>
            </w:r>
            <w:r w:rsidRPr="00B20547">
              <w:rPr>
                <w:rFonts w:ascii="Arial Nova" w:hAnsi="Arial Nova" w:cs="Arial Nova"/>
                <w:b/>
                <w:bCs/>
                <w:spacing w:val="10"/>
                <w:sz w:val="21"/>
                <w:szCs w:val="21"/>
              </w:rPr>
              <w:t xml:space="preserve">hangi ilaçları reçete edip edemeyeceği konusunda </w:t>
            </w:r>
            <w:r w:rsidR="00692AFD" w:rsidRPr="00B20547">
              <w:rPr>
                <w:rFonts w:ascii="Arial Nova" w:hAnsi="Arial Nova" w:cs="Arial Nova"/>
                <w:b/>
                <w:bCs/>
                <w:spacing w:val="10"/>
                <w:sz w:val="21"/>
                <w:szCs w:val="21"/>
              </w:rPr>
              <w:t xml:space="preserve">işlem tesis etmesinde hukuka uyarlık bulunmamaktadır. </w:t>
            </w:r>
          </w:p>
          <w:p w14:paraId="432A1C41" w14:textId="6F27F92D" w:rsidR="0066401A" w:rsidRPr="00B20547" w:rsidRDefault="00C45E44" w:rsidP="0066401A">
            <w:pPr>
              <w:shd w:val="clear" w:color="auto" w:fill="FFFFFF" w:themeFill="background1"/>
              <w:snapToGrid w:val="0"/>
              <w:spacing w:after="120" w:line="300" w:lineRule="auto"/>
              <w:jc w:val="both"/>
              <w:rPr>
                <w:rFonts w:ascii="Arial Nova" w:hAnsi="Arial Nova" w:cs="Arial Nova"/>
                <w:b/>
                <w:bCs/>
                <w:spacing w:val="10"/>
                <w:sz w:val="18"/>
                <w:szCs w:val="18"/>
              </w:rPr>
            </w:pPr>
            <w:r w:rsidRPr="00B20547">
              <w:rPr>
                <w:rFonts w:ascii="Arial Nova" w:hAnsi="Arial Nova" w:cs="Arial Nova"/>
                <w:b/>
                <w:bCs/>
                <w:spacing w:val="8"/>
                <w:sz w:val="21"/>
                <w:szCs w:val="21"/>
              </w:rPr>
              <w:t>13</w:t>
            </w:r>
            <w:r w:rsidR="001E1A71" w:rsidRPr="00B20547">
              <w:rPr>
                <w:rFonts w:ascii="Arial Nova" w:hAnsi="Arial Nova" w:cs="Arial Nova"/>
                <w:b/>
                <w:bCs/>
                <w:spacing w:val="8"/>
                <w:sz w:val="21"/>
                <w:szCs w:val="21"/>
              </w:rPr>
              <w:t>.</w:t>
            </w:r>
            <w:r w:rsidR="001E1A71" w:rsidRPr="00B20547">
              <w:rPr>
                <w:rFonts w:ascii="Arial Nova" w:hAnsi="Arial Nova" w:cs="Arial Nova"/>
                <w:spacing w:val="8"/>
                <w:sz w:val="21"/>
                <w:szCs w:val="21"/>
              </w:rPr>
              <w:t xml:space="preserve"> </w:t>
            </w:r>
            <w:r w:rsidR="007D6E2E" w:rsidRPr="00B20547">
              <w:rPr>
                <w:rFonts w:ascii="Arial Nova" w:hAnsi="Arial Nova" w:cs="Arial Nova"/>
                <w:spacing w:val="8"/>
                <w:sz w:val="21"/>
                <w:szCs w:val="21"/>
              </w:rPr>
              <w:t xml:space="preserve">Nöroloji uzman hekimlerinin Tıpta Uzmanlık Kurulu tarafından 12 Ekim 2017 tarihinde belirlenen “Uzmanlık Eğitimi Çekirdek </w:t>
            </w:r>
            <w:proofErr w:type="spellStart"/>
            <w:r w:rsidR="007D6E2E" w:rsidRPr="00B20547">
              <w:rPr>
                <w:rFonts w:ascii="Arial Nova" w:hAnsi="Arial Nova" w:cs="Arial Nova"/>
                <w:spacing w:val="8"/>
                <w:sz w:val="21"/>
                <w:szCs w:val="21"/>
              </w:rPr>
              <w:t>Müfredatı”nda</w:t>
            </w:r>
            <w:proofErr w:type="spellEnd"/>
            <w:r w:rsidR="007D6E2E" w:rsidRPr="00B20547">
              <w:rPr>
                <w:rFonts w:ascii="Arial Nova" w:hAnsi="Arial Nova" w:cs="Arial Nova"/>
                <w:spacing w:val="8"/>
                <w:sz w:val="21"/>
                <w:szCs w:val="21"/>
              </w:rPr>
              <w:t xml:space="preserve"> aşağıdaki hastalıklar nöroloji uzmanlarının zorunlu yetkinlikleri arasında sayılmıştır </w:t>
            </w:r>
            <w:r w:rsidR="00692AFD" w:rsidRPr="00B20547">
              <w:rPr>
                <w:rFonts w:ascii="Arial Nova" w:eastAsia="Times New Roman" w:hAnsi="Arial Nova" w:cs="Times New Roman"/>
                <w:b/>
                <w:bCs/>
                <w:color w:val="222222"/>
                <w:spacing w:val="12"/>
                <w:sz w:val="18"/>
                <w:szCs w:val="18"/>
                <w:lang w:eastAsia="tr-TR"/>
              </w:rPr>
              <w:t>[</w:t>
            </w:r>
            <w:r w:rsidR="00692AFD" w:rsidRPr="00B20547">
              <w:rPr>
                <w:rFonts w:ascii="Arial Nova" w:hAnsi="Arial Nova" w:cs="Arial Nova"/>
                <w:b/>
                <w:bCs/>
                <w:spacing w:val="10"/>
                <w:sz w:val="18"/>
                <w:szCs w:val="18"/>
              </w:rPr>
              <w:t xml:space="preserve">Ek </w:t>
            </w:r>
            <w:r w:rsidR="000B6AE4">
              <w:rPr>
                <w:rFonts w:ascii="Arial Nova" w:hAnsi="Arial Nova" w:cs="Arial Nova"/>
                <w:b/>
                <w:bCs/>
                <w:spacing w:val="10"/>
                <w:sz w:val="18"/>
                <w:szCs w:val="18"/>
              </w:rPr>
              <w:t>5</w:t>
            </w:r>
            <w:r w:rsidR="00692AFD" w:rsidRPr="00B20547">
              <w:rPr>
                <w:rFonts w:ascii="Arial Nova" w:hAnsi="Arial Nova" w:cs="Arial Nova"/>
                <w:b/>
                <w:bCs/>
                <w:spacing w:val="10"/>
                <w:sz w:val="18"/>
                <w:szCs w:val="18"/>
              </w:rPr>
              <w:t>].</w:t>
            </w:r>
          </w:p>
          <w:tbl>
            <w:tblPr>
              <w:tblW w:w="8826" w:type="dxa"/>
              <w:tblBorders>
                <w:insideH w:val="single" w:sz="4" w:space="0" w:color="auto"/>
              </w:tblBorders>
              <w:tblLook w:val="0620" w:firstRow="1" w:lastRow="0" w:firstColumn="0" w:lastColumn="0" w:noHBand="1" w:noVBand="1"/>
            </w:tblPr>
            <w:tblGrid>
              <w:gridCol w:w="2979"/>
              <w:gridCol w:w="15"/>
              <w:gridCol w:w="3149"/>
              <w:gridCol w:w="985"/>
              <w:gridCol w:w="573"/>
              <w:gridCol w:w="1125"/>
            </w:tblGrid>
            <w:tr w:rsidR="0066401A" w:rsidRPr="00B20547" w14:paraId="71258892" w14:textId="77777777" w:rsidTr="007052F3">
              <w:trPr>
                <w:trHeight w:val="127"/>
              </w:trPr>
              <w:tc>
                <w:tcPr>
                  <w:tcW w:w="2979" w:type="dxa"/>
                  <w:vMerge w:val="restart"/>
                  <w:tcBorders>
                    <w:top w:val="single" w:sz="18" w:space="0" w:color="auto"/>
                    <w:bottom w:val="single" w:sz="4" w:space="0" w:color="auto"/>
                  </w:tcBorders>
                  <w:shd w:val="clear" w:color="auto" w:fill="auto"/>
                  <w:noWrap/>
                </w:tcPr>
                <w:p w14:paraId="418ACB52" w14:textId="77777777" w:rsidR="0066401A" w:rsidRPr="00B20547" w:rsidRDefault="0066401A" w:rsidP="0066401A">
                  <w:pPr>
                    <w:spacing w:after="0" w:line="240" w:lineRule="auto"/>
                    <w:jc w:val="center"/>
                    <w:rPr>
                      <w:rFonts w:ascii="Arial Nova" w:eastAsia="Times New Roman" w:hAnsi="Arial Nova"/>
                      <w:b/>
                      <w:bCs/>
                      <w:color w:val="222222"/>
                      <w:spacing w:val="12"/>
                      <w:sz w:val="16"/>
                      <w:szCs w:val="16"/>
                    </w:rPr>
                  </w:pPr>
                  <w:r w:rsidRPr="00B20547">
                    <w:rPr>
                      <w:rFonts w:ascii="Arial Nova" w:eastAsia="Times New Roman" w:hAnsi="Arial Nova"/>
                      <w:b/>
                      <w:bCs/>
                      <w:color w:val="222222"/>
                      <w:spacing w:val="12"/>
                      <w:sz w:val="16"/>
                      <w:szCs w:val="16"/>
                    </w:rPr>
                    <w:t>NÖROMUSKULER KAVŞAK HASTALIKLARI</w:t>
                  </w:r>
                </w:p>
              </w:tc>
              <w:tc>
                <w:tcPr>
                  <w:tcW w:w="3164" w:type="dxa"/>
                  <w:gridSpan w:val="2"/>
                  <w:tcBorders>
                    <w:top w:val="single" w:sz="18" w:space="0" w:color="auto"/>
                    <w:bottom w:val="single" w:sz="4" w:space="0" w:color="auto"/>
                  </w:tcBorders>
                  <w:shd w:val="clear" w:color="auto" w:fill="auto"/>
                  <w:noWrap/>
                </w:tcPr>
                <w:p w14:paraId="04A6DD3D"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MİYASTENİA GRAVİS</w:t>
                  </w:r>
                </w:p>
              </w:tc>
              <w:tc>
                <w:tcPr>
                  <w:tcW w:w="985" w:type="dxa"/>
                  <w:tcBorders>
                    <w:top w:val="single" w:sz="18" w:space="0" w:color="auto"/>
                    <w:bottom w:val="single" w:sz="4" w:space="0" w:color="auto"/>
                  </w:tcBorders>
                  <w:shd w:val="clear" w:color="auto" w:fill="auto"/>
                  <w:noWrap/>
                </w:tcPr>
                <w:p w14:paraId="1082157A"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TT, A, K</w:t>
                  </w:r>
                </w:p>
              </w:tc>
              <w:tc>
                <w:tcPr>
                  <w:tcW w:w="573" w:type="dxa"/>
                  <w:tcBorders>
                    <w:top w:val="single" w:sz="18" w:space="0" w:color="auto"/>
                    <w:bottom w:val="single" w:sz="4" w:space="0" w:color="auto"/>
                  </w:tcBorders>
                  <w:shd w:val="clear" w:color="auto" w:fill="auto"/>
                  <w:noWrap/>
                </w:tcPr>
                <w:p w14:paraId="697E9227"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tcBorders>
                    <w:top w:val="single" w:sz="18" w:space="0" w:color="auto"/>
                    <w:bottom w:val="single" w:sz="4" w:space="0" w:color="auto"/>
                  </w:tcBorders>
                  <w:shd w:val="clear" w:color="auto" w:fill="auto"/>
                  <w:noWrap/>
                </w:tcPr>
                <w:p w14:paraId="37B9E225" w14:textId="77777777" w:rsidR="0066401A" w:rsidRPr="00B20547" w:rsidRDefault="0066401A" w:rsidP="0066401A">
                  <w:pPr>
                    <w:spacing w:after="0"/>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r w:rsidR="0066401A" w:rsidRPr="00B20547" w14:paraId="5B9DB82B" w14:textId="77777777" w:rsidTr="007052F3">
              <w:trPr>
                <w:trHeight w:val="138"/>
              </w:trPr>
              <w:tc>
                <w:tcPr>
                  <w:tcW w:w="2979" w:type="dxa"/>
                  <w:vMerge/>
                  <w:tcBorders>
                    <w:top w:val="single" w:sz="4" w:space="0" w:color="auto"/>
                  </w:tcBorders>
                  <w:shd w:val="clear" w:color="auto" w:fill="auto"/>
                  <w:noWrap/>
                </w:tcPr>
                <w:p w14:paraId="47F52ECB"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64" w:type="dxa"/>
                  <w:gridSpan w:val="2"/>
                  <w:tcBorders>
                    <w:top w:val="single" w:sz="4" w:space="0" w:color="auto"/>
                  </w:tcBorders>
                  <w:shd w:val="clear" w:color="auto" w:fill="auto"/>
                  <w:noWrap/>
                </w:tcPr>
                <w:p w14:paraId="2410EF00"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LAMBERT EATON SENDROMU</w:t>
                  </w:r>
                </w:p>
              </w:tc>
              <w:tc>
                <w:tcPr>
                  <w:tcW w:w="985" w:type="dxa"/>
                  <w:tcBorders>
                    <w:top w:val="single" w:sz="4" w:space="0" w:color="auto"/>
                  </w:tcBorders>
                  <w:shd w:val="clear" w:color="auto" w:fill="auto"/>
                  <w:noWrap/>
                </w:tcPr>
                <w:p w14:paraId="38AD90E4"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TT, A, K</w:t>
                  </w:r>
                </w:p>
              </w:tc>
              <w:tc>
                <w:tcPr>
                  <w:tcW w:w="573" w:type="dxa"/>
                  <w:tcBorders>
                    <w:top w:val="single" w:sz="4" w:space="0" w:color="auto"/>
                  </w:tcBorders>
                  <w:shd w:val="clear" w:color="auto" w:fill="auto"/>
                  <w:noWrap/>
                </w:tcPr>
                <w:p w14:paraId="759C5603"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tcBorders>
                    <w:top w:val="single" w:sz="4" w:space="0" w:color="auto"/>
                  </w:tcBorders>
                  <w:shd w:val="clear" w:color="auto" w:fill="auto"/>
                  <w:noWrap/>
                </w:tcPr>
                <w:p w14:paraId="099CB378" w14:textId="77777777" w:rsidR="0066401A" w:rsidRPr="00B20547" w:rsidRDefault="0066401A" w:rsidP="0066401A">
                  <w:pPr>
                    <w:spacing w:after="0"/>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r w:rsidR="0066401A" w:rsidRPr="00B20547" w14:paraId="27C77454" w14:textId="77777777" w:rsidTr="007052F3">
              <w:trPr>
                <w:trHeight w:val="198"/>
              </w:trPr>
              <w:tc>
                <w:tcPr>
                  <w:tcW w:w="2979" w:type="dxa"/>
                  <w:vMerge/>
                  <w:shd w:val="clear" w:color="auto" w:fill="auto"/>
                  <w:noWrap/>
                </w:tcPr>
                <w:p w14:paraId="4CAF1E97"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64" w:type="dxa"/>
                  <w:gridSpan w:val="2"/>
                  <w:shd w:val="clear" w:color="auto" w:fill="auto"/>
                  <w:noWrap/>
                </w:tcPr>
                <w:p w14:paraId="75355FF1"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BOTİLİSMUS</w:t>
                  </w:r>
                </w:p>
              </w:tc>
              <w:tc>
                <w:tcPr>
                  <w:tcW w:w="985" w:type="dxa"/>
                  <w:shd w:val="clear" w:color="auto" w:fill="auto"/>
                  <w:noWrap/>
                </w:tcPr>
                <w:p w14:paraId="1BAE9FA2"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ETT, A, K</w:t>
                  </w:r>
                </w:p>
              </w:tc>
              <w:tc>
                <w:tcPr>
                  <w:tcW w:w="573" w:type="dxa"/>
                  <w:shd w:val="clear" w:color="auto" w:fill="auto"/>
                  <w:noWrap/>
                </w:tcPr>
                <w:p w14:paraId="152EBFBA"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shd w:val="clear" w:color="auto" w:fill="auto"/>
                  <w:noWrap/>
                </w:tcPr>
                <w:p w14:paraId="3D7E0D0D"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BE</w:t>
                  </w:r>
                </w:p>
              </w:tc>
            </w:tr>
            <w:tr w:rsidR="0066401A" w:rsidRPr="00B20547" w14:paraId="39FF6FC9" w14:textId="77777777" w:rsidTr="007052F3">
              <w:trPr>
                <w:trHeight w:val="272"/>
              </w:trPr>
              <w:tc>
                <w:tcPr>
                  <w:tcW w:w="2979" w:type="dxa"/>
                  <w:vMerge/>
                  <w:tcBorders>
                    <w:bottom w:val="single" w:sz="18" w:space="0" w:color="auto"/>
                  </w:tcBorders>
                  <w:shd w:val="clear" w:color="auto" w:fill="auto"/>
                  <w:noWrap/>
                </w:tcPr>
                <w:p w14:paraId="29C694BB"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64" w:type="dxa"/>
                  <w:gridSpan w:val="2"/>
                  <w:tcBorders>
                    <w:bottom w:val="single" w:sz="18" w:space="0" w:color="auto"/>
                  </w:tcBorders>
                  <w:shd w:val="clear" w:color="auto" w:fill="auto"/>
                  <w:noWrap/>
                </w:tcPr>
                <w:p w14:paraId="42449816"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KONJENİTAL MYASTENİK SENDROMLAR</w:t>
                  </w:r>
                </w:p>
              </w:tc>
              <w:tc>
                <w:tcPr>
                  <w:tcW w:w="985" w:type="dxa"/>
                  <w:tcBorders>
                    <w:bottom w:val="single" w:sz="18" w:space="0" w:color="auto"/>
                  </w:tcBorders>
                  <w:shd w:val="clear" w:color="auto" w:fill="auto"/>
                  <w:noWrap/>
                </w:tcPr>
                <w:p w14:paraId="5C8B48C6"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ETT, A, K</w:t>
                  </w:r>
                </w:p>
              </w:tc>
              <w:tc>
                <w:tcPr>
                  <w:tcW w:w="573" w:type="dxa"/>
                  <w:tcBorders>
                    <w:bottom w:val="single" w:sz="18" w:space="0" w:color="auto"/>
                  </w:tcBorders>
                  <w:shd w:val="clear" w:color="auto" w:fill="auto"/>
                  <w:noWrap/>
                </w:tcPr>
                <w:p w14:paraId="6673CA64"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2</w:t>
                  </w:r>
                </w:p>
              </w:tc>
              <w:tc>
                <w:tcPr>
                  <w:tcW w:w="1125" w:type="dxa"/>
                  <w:tcBorders>
                    <w:bottom w:val="single" w:sz="18" w:space="0" w:color="auto"/>
                  </w:tcBorders>
                  <w:shd w:val="clear" w:color="auto" w:fill="auto"/>
                  <w:noWrap/>
                </w:tcPr>
                <w:p w14:paraId="03283ED7"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BE</w:t>
                  </w:r>
                </w:p>
              </w:tc>
            </w:tr>
            <w:tr w:rsidR="0066401A" w:rsidRPr="00B20547" w14:paraId="09677260" w14:textId="77777777" w:rsidTr="007052F3">
              <w:trPr>
                <w:trHeight w:val="129"/>
              </w:trPr>
              <w:tc>
                <w:tcPr>
                  <w:tcW w:w="2994" w:type="dxa"/>
                  <w:gridSpan w:val="2"/>
                  <w:vMerge w:val="restart"/>
                  <w:tcBorders>
                    <w:top w:val="single" w:sz="18" w:space="0" w:color="auto"/>
                    <w:bottom w:val="single" w:sz="4" w:space="0" w:color="auto"/>
                  </w:tcBorders>
                  <w:shd w:val="clear" w:color="auto" w:fill="auto"/>
                  <w:noWrap/>
                </w:tcPr>
                <w:p w14:paraId="177035E9" w14:textId="77777777" w:rsidR="0066401A" w:rsidRPr="00B20547" w:rsidRDefault="0066401A" w:rsidP="0066401A">
                  <w:pPr>
                    <w:spacing w:after="0" w:line="240" w:lineRule="auto"/>
                    <w:jc w:val="center"/>
                    <w:rPr>
                      <w:rFonts w:ascii="Arial Nova" w:eastAsia="Times New Roman" w:hAnsi="Arial Nova"/>
                      <w:b/>
                      <w:bCs/>
                      <w:color w:val="222222"/>
                      <w:spacing w:val="12"/>
                      <w:sz w:val="16"/>
                      <w:szCs w:val="16"/>
                    </w:rPr>
                  </w:pPr>
                  <w:r w:rsidRPr="00B20547">
                    <w:rPr>
                      <w:rFonts w:ascii="Arial Nova" w:eastAsia="Times New Roman" w:hAnsi="Arial Nova"/>
                      <w:b/>
                      <w:bCs/>
                      <w:color w:val="222222"/>
                      <w:spacing w:val="12"/>
                      <w:sz w:val="16"/>
                      <w:szCs w:val="16"/>
                    </w:rPr>
                    <w:t>PERİFERİK SİNİR HASTALIKLARI</w:t>
                  </w:r>
                </w:p>
              </w:tc>
              <w:tc>
                <w:tcPr>
                  <w:tcW w:w="3149" w:type="dxa"/>
                  <w:tcBorders>
                    <w:top w:val="single" w:sz="18" w:space="0" w:color="auto"/>
                    <w:bottom w:val="single" w:sz="4" w:space="0" w:color="auto"/>
                  </w:tcBorders>
                  <w:shd w:val="clear" w:color="auto" w:fill="auto"/>
                  <w:noWrap/>
                </w:tcPr>
                <w:p w14:paraId="46D0E57D"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TUZAK NÖROPATİLER</w:t>
                  </w:r>
                </w:p>
              </w:tc>
              <w:tc>
                <w:tcPr>
                  <w:tcW w:w="985" w:type="dxa"/>
                  <w:tcBorders>
                    <w:top w:val="single" w:sz="18" w:space="0" w:color="auto"/>
                    <w:bottom w:val="single" w:sz="4" w:space="0" w:color="auto"/>
                  </w:tcBorders>
                  <w:shd w:val="clear" w:color="auto" w:fill="auto"/>
                  <w:noWrap/>
                </w:tcPr>
                <w:p w14:paraId="5700CEF1"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ETT, A, K</w:t>
                  </w:r>
                </w:p>
              </w:tc>
              <w:tc>
                <w:tcPr>
                  <w:tcW w:w="573" w:type="dxa"/>
                  <w:tcBorders>
                    <w:top w:val="single" w:sz="18" w:space="0" w:color="auto"/>
                    <w:bottom w:val="single" w:sz="4" w:space="0" w:color="auto"/>
                  </w:tcBorders>
                  <w:shd w:val="clear" w:color="auto" w:fill="auto"/>
                  <w:noWrap/>
                </w:tcPr>
                <w:p w14:paraId="550FC7EB"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tcBorders>
                    <w:top w:val="single" w:sz="18" w:space="0" w:color="auto"/>
                    <w:bottom w:val="single" w:sz="4" w:space="0" w:color="auto"/>
                  </w:tcBorders>
                  <w:shd w:val="clear" w:color="auto" w:fill="auto"/>
                  <w:noWrap/>
                </w:tcPr>
                <w:p w14:paraId="59757071"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r w:rsidR="0066401A" w:rsidRPr="00B20547" w14:paraId="538DC913" w14:textId="77777777" w:rsidTr="007052F3">
              <w:trPr>
                <w:trHeight w:val="37"/>
              </w:trPr>
              <w:tc>
                <w:tcPr>
                  <w:tcW w:w="2994" w:type="dxa"/>
                  <w:gridSpan w:val="2"/>
                  <w:vMerge/>
                  <w:tcBorders>
                    <w:top w:val="single" w:sz="4" w:space="0" w:color="auto"/>
                  </w:tcBorders>
                  <w:shd w:val="clear" w:color="auto" w:fill="auto"/>
                  <w:noWrap/>
                </w:tcPr>
                <w:p w14:paraId="609B7FC0"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49" w:type="dxa"/>
                  <w:tcBorders>
                    <w:top w:val="single" w:sz="4" w:space="0" w:color="auto"/>
                  </w:tcBorders>
                  <w:shd w:val="clear" w:color="auto" w:fill="auto"/>
                  <w:noWrap/>
                </w:tcPr>
                <w:p w14:paraId="4880CF67" w14:textId="77777777" w:rsidR="0066401A" w:rsidRPr="00B20547" w:rsidRDefault="0066401A" w:rsidP="0066401A">
                  <w:pPr>
                    <w:spacing w:after="0"/>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HEREDİTER POLİNÖROPATİLER</w:t>
                  </w:r>
                </w:p>
              </w:tc>
              <w:tc>
                <w:tcPr>
                  <w:tcW w:w="985" w:type="dxa"/>
                  <w:tcBorders>
                    <w:top w:val="single" w:sz="4" w:space="0" w:color="auto"/>
                  </w:tcBorders>
                  <w:shd w:val="clear" w:color="auto" w:fill="auto"/>
                  <w:noWrap/>
                </w:tcPr>
                <w:p w14:paraId="10A1766A"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roofErr w:type="gramStart"/>
                  <w:r w:rsidRPr="00B20547">
                    <w:rPr>
                      <w:rFonts w:ascii="Arial Nova" w:eastAsia="Times New Roman" w:hAnsi="Arial Nova"/>
                      <w:color w:val="222222"/>
                      <w:spacing w:val="12"/>
                      <w:sz w:val="16"/>
                      <w:szCs w:val="16"/>
                    </w:rPr>
                    <w:t>TT,  K</w:t>
                  </w:r>
                  <w:proofErr w:type="gramEnd"/>
                </w:p>
              </w:tc>
              <w:tc>
                <w:tcPr>
                  <w:tcW w:w="573" w:type="dxa"/>
                  <w:tcBorders>
                    <w:top w:val="single" w:sz="4" w:space="0" w:color="auto"/>
                  </w:tcBorders>
                  <w:shd w:val="clear" w:color="auto" w:fill="auto"/>
                  <w:noWrap/>
                </w:tcPr>
                <w:p w14:paraId="1D488BBD"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2</w:t>
                  </w:r>
                </w:p>
              </w:tc>
              <w:tc>
                <w:tcPr>
                  <w:tcW w:w="1125" w:type="dxa"/>
                  <w:tcBorders>
                    <w:top w:val="single" w:sz="4" w:space="0" w:color="auto"/>
                  </w:tcBorders>
                  <w:shd w:val="clear" w:color="auto" w:fill="auto"/>
                  <w:noWrap/>
                </w:tcPr>
                <w:p w14:paraId="0325933A"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r w:rsidR="0066401A" w:rsidRPr="00B20547" w14:paraId="0AC53007" w14:textId="77777777" w:rsidTr="007052F3">
              <w:trPr>
                <w:trHeight w:val="321"/>
              </w:trPr>
              <w:tc>
                <w:tcPr>
                  <w:tcW w:w="2994" w:type="dxa"/>
                  <w:gridSpan w:val="2"/>
                  <w:vMerge/>
                  <w:shd w:val="clear" w:color="auto" w:fill="auto"/>
                  <w:noWrap/>
                </w:tcPr>
                <w:p w14:paraId="0167AFCE"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49" w:type="dxa"/>
                  <w:shd w:val="clear" w:color="auto" w:fill="auto"/>
                  <w:noWrap/>
                </w:tcPr>
                <w:p w14:paraId="01D02A69" w14:textId="77777777" w:rsidR="0066401A" w:rsidRPr="00B20547" w:rsidRDefault="0066401A" w:rsidP="0066401A">
                  <w:pPr>
                    <w:spacing w:after="0"/>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EDİNSEL AKUT POLİNÖROPATİLER</w:t>
                  </w:r>
                </w:p>
              </w:tc>
              <w:tc>
                <w:tcPr>
                  <w:tcW w:w="985" w:type="dxa"/>
                  <w:shd w:val="clear" w:color="auto" w:fill="auto"/>
                  <w:noWrap/>
                </w:tcPr>
                <w:p w14:paraId="29F7B6F1"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TT, A, K</w:t>
                  </w:r>
                </w:p>
              </w:tc>
              <w:tc>
                <w:tcPr>
                  <w:tcW w:w="573" w:type="dxa"/>
                  <w:shd w:val="clear" w:color="auto" w:fill="auto"/>
                  <w:noWrap/>
                </w:tcPr>
                <w:p w14:paraId="1F3214C1"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shd w:val="clear" w:color="auto" w:fill="auto"/>
                  <w:noWrap/>
                </w:tcPr>
                <w:p w14:paraId="5F52E918"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r w:rsidR="0066401A" w:rsidRPr="00B20547" w14:paraId="63457630" w14:textId="77777777" w:rsidTr="007052F3">
              <w:trPr>
                <w:trHeight w:val="400"/>
              </w:trPr>
              <w:tc>
                <w:tcPr>
                  <w:tcW w:w="2994" w:type="dxa"/>
                  <w:gridSpan w:val="2"/>
                  <w:vMerge/>
                  <w:shd w:val="clear" w:color="auto" w:fill="auto"/>
                  <w:noWrap/>
                </w:tcPr>
                <w:p w14:paraId="49D0205C"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49" w:type="dxa"/>
                  <w:shd w:val="clear" w:color="auto" w:fill="auto"/>
                  <w:noWrap/>
                </w:tcPr>
                <w:p w14:paraId="50763C84" w14:textId="77777777" w:rsidR="0066401A" w:rsidRPr="00B20547" w:rsidRDefault="0066401A" w:rsidP="0066401A">
                  <w:pPr>
                    <w:spacing w:after="0"/>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EDİNSEL KRONİK POLİNÖROPATİLER</w:t>
                  </w:r>
                </w:p>
              </w:tc>
              <w:tc>
                <w:tcPr>
                  <w:tcW w:w="985" w:type="dxa"/>
                  <w:shd w:val="clear" w:color="auto" w:fill="auto"/>
                  <w:noWrap/>
                </w:tcPr>
                <w:p w14:paraId="62FC7EA6"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TT, K</w:t>
                  </w:r>
                </w:p>
              </w:tc>
              <w:tc>
                <w:tcPr>
                  <w:tcW w:w="573" w:type="dxa"/>
                  <w:shd w:val="clear" w:color="auto" w:fill="auto"/>
                  <w:noWrap/>
                </w:tcPr>
                <w:p w14:paraId="0B939953"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shd w:val="clear" w:color="auto" w:fill="auto"/>
                  <w:noWrap/>
                </w:tcPr>
                <w:p w14:paraId="386DB1A9"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r w:rsidR="0066401A" w:rsidRPr="00B20547" w14:paraId="2F0A3FB6" w14:textId="77777777" w:rsidTr="007052F3">
              <w:trPr>
                <w:trHeight w:val="182"/>
              </w:trPr>
              <w:tc>
                <w:tcPr>
                  <w:tcW w:w="2994" w:type="dxa"/>
                  <w:gridSpan w:val="2"/>
                  <w:vMerge/>
                  <w:shd w:val="clear" w:color="auto" w:fill="auto"/>
                  <w:noWrap/>
                </w:tcPr>
                <w:p w14:paraId="7AD3E873"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49" w:type="dxa"/>
                  <w:shd w:val="clear" w:color="auto" w:fill="auto"/>
                  <w:noWrap/>
                </w:tcPr>
                <w:p w14:paraId="2E897BE4" w14:textId="77777777" w:rsidR="0066401A" w:rsidRPr="00B20547" w:rsidRDefault="0066401A" w:rsidP="0066401A">
                  <w:pPr>
                    <w:spacing w:after="0"/>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KRANİAL NÖROPATİLER</w:t>
                  </w:r>
                </w:p>
              </w:tc>
              <w:tc>
                <w:tcPr>
                  <w:tcW w:w="985" w:type="dxa"/>
                  <w:shd w:val="clear" w:color="auto" w:fill="auto"/>
                  <w:noWrap/>
                </w:tcPr>
                <w:p w14:paraId="6B6293E5"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TT, A, K</w:t>
                  </w:r>
                </w:p>
              </w:tc>
              <w:tc>
                <w:tcPr>
                  <w:tcW w:w="573" w:type="dxa"/>
                  <w:shd w:val="clear" w:color="auto" w:fill="auto"/>
                  <w:noWrap/>
                </w:tcPr>
                <w:p w14:paraId="3FD0AFA1"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shd w:val="clear" w:color="auto" w:fill="auto"/>
                  <w:noWrap/>
                </w:tcPr>
                <w:p w14:paraId="43EE7BA5"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r w:rsidR="0066401A" w:rsidRPr="00B20547" w14:paraId="75AB4771" w14:textId="77777777" w:rsidTr="007052F3">
              <w:trPr>
                <w:trHeight w:val="107"/>
              </w:trPr>
              <w:tc>
                <w:tcPr>
                  <w:tcW w:w="2994" w:type="dxa"/>
                  <w:gridSpan w:val="2"/>
                  <w:vMerge/>
                  <w:shd w:val="clear" w:color="auto" w:fill="auto"/>
                  <w:noWrap/>
                </w:tcPr>
                <w:p w14:paraId="373AE9A2"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49" w:type="dxa"/>
                  <w:shd w:val="clear" w:color="auto" w:fill="auto"/>
                  <w:noWrap/>
                </w:tcPr>
                <w:p w14:paraId="6A21AE63" w14:textId="77777777" w:rsidR="0066401A" w:rsidRPr="00B20547" w:rsidRDefault="0066401A" w:rsidP="0066401A">
                  <w:pPr>
                    <w:spacing w:after="0"/>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MONONÖROPATİLER</w:t>
                  </w:r>
                </w:p>
              </w:tc>
              <w:tc>
                <w:tcPr>
                  <w:tcW w:w="985" w:type="dxa"/>
                  <w:shd w:val="clear" w:color="auto" w:fill="auto"/>
                  <w:noWrap/>
                </w:tcPr>
                <w:p w14:paraId="292BF132"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TT, A, K</w:t>
                  </w:r>
                </w:p>
              </w:tc>
              <w:tc>
                <w:tcPr>
                  <w:tcW w:w="573" w:type="dxa"/>
                  <w:shd w:val="clear" w:color="auto" w:fill="auto"/>
                  <w:noWrap/>
                </w:tcPr>
                <w:p w14:paraId="15D0CDDA"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shd w:val="clear" w:color="auto" w:fill="auto"/>
                  <w:noWrap/>
                </w:tcPr>
                <w:p w14:paraId="0675F100"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r w:rsidR="0066401A" w:rsidRPr="00B20547" w14:paraId="427EF9C4" w14:textId="77777777" w:rsidTr="007052F3">
              <w:trPr>
                <w:trHeight w:val="186"/>
              </w:trPr>
              <w:tc>
                <w:tcPr>
                  <w:tcW w:w="2994" w:type="dxa"/>
                  <w:gridSpan w:val="2"/>
                  <w:vMerge/>
                  <w:shd w:val="clear" w:color="auto" w:fill="auto"/>
                  <w:noWrap/>
                </w:tcPr>
                <w:p w14:paraId="46E0ADF7"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49" w:type="dxa"/>
                  <w:tcBorders>
                    <w:bottom w:val="single" w:sz="4" w:space="0" w:color="auto"/>
                  </w:tcBorders>
                  <w:shd w:val="clear" w:color="auto" w:fill="auto"/>
                  <w:noWrap/>
                </w:tcPr>
                <w:p w14:paraId="347EB692" w14:textId="77777777" w:rsidR="0066401A" w:rsidRPr="00B20547" w:rsidRDefault="0066401A" w:rsidP="0066401A">
                  <w:pPr>
                    <w:spacing w:after="0"/>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MONONÖROPATİ MULTİPLEKS</w:t>
                  </w:r>
                </w:p>
              </w:tc>
              <w:tc>
                <w:tcPr>
                  <w:tcW w:w="985" w:type="dxa"/>
                  <w:tcBorders>
                    <w:bottom w:val="single" w:sz="4" w:space="0" w:color="auto"/>
                  </w:tcBorders>
                  <w:shd w:val="clear" w:color="auto" w:fill="auto"/>
                  <w:noWrap/>
                </w:tcPr>
                <w:p w14:paraId="7C2ED0B5"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TT, A, K</w:t>
                  </w:r>
                </w:p>
              </w:tc>
              <w:tc>
                <w:tcPr>
                  <w:tcW w:w="573" w:type="dxa"/>
                  <w:tcBorders>
                    <w:bottom w:val="single" w:sz="4" w:space="0" w:color="auto"/>
                  </w:tcBorders>
                  <w:shd w:val="clear" w:color="auto" w:fill="auto"/>
                  <w:noWrap/>
                </w:tcPr>
                <w:p w14:paraId="2B09AF82"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tcBorders>
                    <w:bottom w:val="single" w:sz="4" w:space="0" w:color="auto"/>
                  </w:tcBorders>
                  <w:shd w:val="clear" w:color="auto" w:fill="auto"/>
                  <w:noWrap/>
                </w:tcPr>
                <w:p w14:paraId="2D9EDC87"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r w:rsidR="0066401A" w:rsidRPr="00B20547" w14:paraId="29F1B968" w14:textId="77777777" w:rsidTr="000F10C0">
              <w:trPr>
                <w:trHeight w:val="70"/>
              </w:trPr>
              <w:tc>
                <w:tcPr>
                  <w:tcW w:w="2994" w:type="dxa"/>
                  <w:gridSpan w:val="2"/>
                  <w:vMerge/>
                  <w:shd w:val="clear" w:color="auto" w:fill="auto"/>
                  <w:noWrap/>
                </w:tcPr>
                <w:p w14:paraId="1C409C10"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p>
              </w:tc>
              <w:tc>
                <w:tcPr>
                  <w:tcW w:w="3149" w:type="dxa"/>
                  <w:tcBorders>
                    <w:top w:val="single" w:sz="4" w:space="0" w:color="auto"/>
                    <w:bottom w:val="single" w:sz="18" w:space="0" w:color="auto"/>
                  </w:tcBorders>
                  <w:shd w:val="clear" w:color="auto" w:fill="auto"/>
                  <w:noWrap/>
                </w:tcPr>
                <w:p w14:paraId="75AFCCB4" w14:textId="77777777" w:rsidR="0066401A" w:rsidRPr="00B20547" w:rsidRDefault="0066401A" w:rsidP="0066401A">
                  <w:pPr>
                    <w:spacing w:after="0"/>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NÖROPATİK AĞRI</w:t>
                  </w:r>
                </w:p>
              </w:tc>
              <w:tc>
                <w:tcPr>
                  <w:tcW w:w="985" w:type="dxa"/>
                  <w:tcBorders>
                    <w:top w:val="single" w:sz="4" w:space="0" w:color="auto"/>
                    <w:bottom w:val="single" w:sz="18" w:space="0" w:color="auto"/>
                  </w:tcBorders>
                  <w:shd w:val="clear" w:color="auto" w:fill="auto"/>
                  <w:noWrap/>
                </w:tcPr>
                <w:p w14:paraId="744D0CC0"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TT, A, K</w:t>
                  </w:r>
                </w:p>
              </w:tc>
              <w:tc>
                <w:tcPr>
                  <w:tcW w:w="573" w:type="dxa"/>
                  <w:tcBorders>
                    <w:top w:val="single" w:sz="4" w:space="0" w:color="auto"/>
                    <w:bottom w:val="single" w:sz="18" w:space="0" w:color="auto"/>
                  </w:tcBorders>
                  <w:shd w:val="clear" w:color="auto" w:fill="auto"/>
                  <w:noWrap/>
                </w:tcPr>
                <w:p w14:paraId="4AEF093A"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1</w:t>
                  </w:r>
                </w:p>
              </w:tc>
              <w:tc>
                <w:tcPr>
                  <w:tcW w:w="1125" w:type="dxa"/>
                  <w:tcBorders>
                    <w:top w:val="single" w:sz="4" w:space="0" w:color="auto"/>
                    <w:bottom w:val="single" w:sz="18" w:space="0" w:color="auto"/>
                  </w:tcBorders>
                  <w:shd w:val="clear" w:color="auto" w:fill="auto"/>
                  <w:noWrap/>
                </w:tcPr>
                <w:p w14:paraId="4F41CA10" w14:textId="77777777" w:rsidR="0066401A" w:rsidRPr="00B20547" w:rsidRDefault="0066401A" w:rsidP="0066401A">
                  <w:pPr>
                    <w:spacing w:after="0" w:line="240" w:lineRule="auto"/>
                    <w:jc w:val="center"/>
                    <w:rPr>
                      <w:rFonts w:ascii="Arial Nova" w:eastAsia="Times New Roman" w:hAnsi="Arial Nova"/>
                      <w:color w:val="222222"/>
                      <w:spacing w:val="12"/>
                      <w:sz w:val="16"/>
                      <w:szCs w:val="16"/>
                    </w:rPr>
                  </w:pPr>
                  <w:r w:rsidRPr="00B20547">
                    <w:rPr>
                      <w:rFonts w:ascii="Arial Nova" w:eastAsia="Times New Roman" w:hAnsi="Arial Nova"/>
                      <w:color w:val="222222"/>
                      <w:spacing w:val="12"/>
                      <w:sz w:val="16"/>
                      <w:szCs w:val="16"/>
                    </w:rPr>
                    <w:t>YE, UE, BE</w:t>
                  </w:r>
                </w:p>
              </w:tc>
            </w:tr>
          </w:tbl>
          <w:p w14:paraId="488F7937" w14:textId="77777777" w:rsidR="0066401A" w:rsidRPr="00B20547" w:rsidRDefault="0066401A" w:rsidP="0066401A">
            <w:pPr>
              <w:shd w:val="clear" w:color="auto" w:fill="FFFFFF" w:themeFill="background1"/>
              <w:snapToGrid w:val="0"/>
              <w:spacing w:after="120" w:line="300" w:lineRule="auto"/>
              <w:jc w:val="both"/>
              <w:rPr>
                <w:rFonts w:ascii="Arial Nova" w:eastAsia="Calibri" w:hAnsi="Arial Nova" w:cs="Arial"/>
                <w:b/>
                <w:bCs/>
                <w:spacing w:val="8"/>
                <w:sz w:val="21"/>
                <w:szCs w:val="21"/>
              </w:rPr>
            </w:pPr>
          </w:p>
          <w:p w14:paraId="3F75DC80" w14:textId="6DED8EA9" w:rsidR="0066401A" w:rsidRPr="00B20547" w:rsidRDefault="001711DE"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b/>
                <w:bCs/>
                <w:spacing w:val="8"/>
                <w:sz w:val="21"/>
                <w:szCs w:val="21"/>
              </w:rPr>
              <w:t>1</w:t>
            </w:r>
            <w:r w:rsidR="00C45E44" w:rsidRPr="00B20547">
              <w:rPr>
                <w:rFonts w:ascii="Arial Nova" w:eastAsia="Calibri" w:hAnsi="Arial Nova" w:cs="Arial"/>
                <w:b/>
                <w:bCs/>
                <w:spacing w:val="8"/>
                <w:sz w:val="21"/>
                <w:szCs w:val="21"/>
              </w:rPr>
              <w:t>4</w:t>
            </w:r>
            <w:r w:rsidR="000A2E32" w:rsidRPr="00B20547">
              <w:rPr>
                <w:rFonts w:ascii="Arial Nova" w:eastAsia="Calibri" w:hAnsi="Arial Nova" w:cs="Arial"/>
                <w:b/>
                <w:bCs/>
                <w:spacing w:val="8"/>
                <w:sz w:val="21"/>
                <w:szCs w:val="21"/>
              </w:rPr>
              <w:t>.</w:t>
            </w:r>
            <w:r w:rsidR="000A2E32" w:rsidRPr="00B20547">
              <w:rPr>
                <w:rFonts w:ascii="Arial Nova" w:eastAsia="Calibri" w:hAnsi="Arial Nova" w:cs="Arial"/>
                <w:spacing w:val="8"/>
                <w:sz w:val="21"/>
                <w:szCs w:val="21"/>
              </w:rPr>
              <w:t xml:space="preserve"> 21 Mart 2018 tarihli 30367 sayılı </w:t>
            </w:r>
            <w:proofErr w:type="gramStart"/>
            <w:r w:rsidR="000A2E32" w:rsidRPr="00B20547">
              <w:rPr>
                <w:rFonts w:ascii="Arial Nova" w:eastAsia="Calibri" w:hAnsi="Arial Nova" w:cs="Arial"/>
                <w:spacing w:val="8"/>
                <w:sz w:val="21"/>
                <w:szCs w:val="21"/>
              </w:rPr>
              <w:t>Resmi</w:t>
            </w:r>
            <w:proofErr w:type="gramEnd"/>
            <w:r w:rsidR="000A2E32" w:rsidRPr="00B20547">
              <w:rPr>
                <w:rFonts w:ascii="Arial Nova" w:eastAsia="Calibri" w:hAnsi="Arial Nova" w:cs="Arial"/>
                <w:spacing w:val="8"/>
                <w:sz w:val="21"/>
                <w:szCs w:val="21"/>
              </w:rPr>
              <w:t xml:space="preserve"> Gazetede yayımlanan “Sosyal Güvenlik Kurumu Sağlık Uygulama Tebliğinde Değişiklik Yapılmasına Dair </w:t>
            </w:r>
            <w:proofErr w:type="spellStart"/>
            <w:r w:rsidR="000A2E32" w:rsidRPr="00B20547">
              <w:rPr>
                <w:rFonts w:ascii="Arial Nova" w:eastAsia="Calibri" w:hAnsi="Arial Nova" w:cs="Arial"/>
                <w:spacing w:val="8"/>
                <w:sz w:val="21"/>
                <w:szCs w:val="21"/>
              </w:rPr>
              <w:t>Tebliğ”’in</w:t>
            </w:r>
            <w:proofErr w:type="spellEnd"/>
            <w:r w:rsidR="000A2E32" w:rsidRPr="00B20547">
              <w:rPr>
                <w:rFonts w:ascii="Arial Nova" w:eastAsia="Calibri" w:hAnsi="Arial Nova" w:cs="Arial"/>
                <w:spacing w:val="8"/>
                <w:sz w:val="21"/>
                <w:szCs w:val="21"/>
              </w:rPr>
              <w:t xml:space="preserve"> </w:t>
            </w:r>
            <w:r w:rsidR="000A2E32" w:rsidRPr="00B20547">
              <w:rPr>
                <w:rFonts w:ascii="Arial Nova" w:eastAsia="Calibri" w:hAnsi="Arial Nova" w:cs="Arial"/>
                <w:b/>
                <w:bCs/>
                <w:spacing w:val="8"/>
                <w:sz w:val="21"/>
                <w:szCs w:val="21"/>
              </w:rPr>
              <w:t>4.2.12.B maddesi</w:t>
            </w:r>
            <w:r w:rsidR="000A2E32" w:rsidRPr="00B20547">
              <w:rPr>
                <w:rFonts w:ascii="Arial Nova" w:eastAsia="Calibri" w:hAnsi="Arial Nova" w:cs="Arial"/>
                <w:spacing w:val="8"/>
                <w:sz w:val="21"/>
                <w:szCs w:val="21"/>
              </w:rPr>
              <w:t xml:space="preserve"> ile “</w:t>
            </w:r>
            <w:r w:rsidR="000A2E32" w:rsidRPr="00B20547">
              <w:rPr>
                <w:rFonts w:ascii="Arial Nova" w:eastAsia="Calibri" w:hAnsi="Arial Nova" w:cs="Arial"/>
                <w:b/>
                <w:bCs/>
                <w:spacing w:val="8"/>
                <w:sz w:val="21"/>
                <w:szCs w:val="21"/>
              </w:rPr>
              <w:t xml:space="preserve">Spesifik olmayan/ gamma/ </w:t>
            </w:r>
            <w:proofErr w:type="spellStart"/>
            <w:r w:rsidR="000A2E32" w:rsidRPr="00B20547">
              <w:rPr>
                <w:rFonts w:ascii="Arial Nova" w:eastAsia="Calibri" w:hAnsi="Arial Nova" w:cs="Arial"/>
                <w:b/>
                <w:bCs/>
                <w:spacing w:val="8"/>
                <w:sz w:val="21"/>
                <w:szCs w:val="21"/>
              </w:rPr>
              <w:t>polivalan</w:t>
            </w:r>
            <w:proofErr w:type="spellEnd"/>
            <w:r w:rsidR="000A2E32" w:rsidRPr="00B20547">
              <w:rPr>
                <w:rFonts w:ascii="Arial Nova" w:eastAsia="Calibri" w:hAnsi="Arial Nova" w:cs="Arial"/>
                <w:b/>
                <w:bCs/>
                <w:spacing w:val="8"/>
                <w:sz w:val="21"/>
                <w:szCs w:val="21"/>
              </w:rPr>
              <w:t xml:space="preserve"> </w:t>
            </w:r>
            <w:proofErr w:type="spellStart"/>
            <w:r w:rsidR="000A2E32" w:rsidRPr="00B20547">
              <w:rPr>
                <w:rFonts w:ascii="Arial Nova" w:eastAsia="Calibri" w:hAnsi="Arial Nova" w:cs="Arial"/>
                <w:b/>
                <w:bCs/>
                <w:spacing w:val="8"/>
                <w:sz w:val="21"/>
                <w:szCs w:val="21"/>
              </w:rPr>
              <w:t>immünglobulinler</w:t>
            </w:r>
            <w:proofErr w:type="spellEnd"/>
            <w:r w:rsidR="000A2E32" w:rsidRPr="00B20547">
              <w:rPr>
                <w:rFonts w:ascii="Arial Nova" w:eastAsia="Calibri" w:hAnsi="Arial Nova" w:cs="Arial"/>
                <w:b/>
                <w:bCs/>
                <w:spacing w:val="8"/>
                <w:sz w:val="21"/>
                <w:szCs w:val="21"/>
              </w:rPr>
              <w:t xml:space="preserve"> (</w:t>
            </w:r>
            <w:proofErr w:type="spellStart"/>
            <w:r w:rsidR="000A2E32" w:rsidRPr="00B20547">
              <w:rPr>
                <w:rFonts w:ascii="Arial Nova" w:eastAsia="Calibri" w:hAnsi="Arial Nova" w:cs="Arial"/>
                <w:b/>
                <w:bCs/>
                <w:spacing w:val="8"/>
                <w:sz w:val="21"/>
                <w:szCs w:val="21"/>
              </w:rPr>
              <w:t>IVIg</w:t>
            </w:r>
            <w:proofErr w:type="spellEnd"/>
            <w:r w:rsidR="000A2E32" w:rsidRPr="00B20547">
              <w:rPr>
                <w:rFonts w:ascii="Arial Nova" w:eastAsia="Calibri" w:hAnsi="Arial Nova" w:cs="Arial"/>
                <w:b/>
                <w:bCs/>
                <w:spacing w:val="8"/>
                <w:sz w:val="21"/>
                <w:szCs w:val="21"/>
              </w:rPr>
              <w:t xml:space="preserve"> ve </w:t>
            </w:r>
            <w:proofErr w:type="spellStart"/>
            <w:r w:rsidR="000A2E32" w:rsidRPr="00B20547">
              <w:rPr>
                <w:rFonts w:ascii="Arial Nova" w:eastAsia="Calibri" w:hAnsi="Arial Nova" w:cs="Arial"/>
                <w:b/>
                <w:bCs/>
                <w:spacing w:val="8"/>
                <w:sz w:val="21"/>
                <w:szCs w:val="21"/>
              </w:rPr>
              <w:t>subkutan</w:t>
            </w:r>
            <w:proofErr w:type="spellEnd"/>
            <w:r w:rsidR="000A2E32" w:rsidRPr="00B20547">
              <w:rPr>
                <w:rFonts w:ascii="Arial Nova" w:eastAsia="Calibri" w:hAnsi="Arial Nova" w:cs="Arial"/>
                <w:b/>
                <w:bCs/>
                <w:spacing w:val="8"/>
                <w:sz w:val="21"/>
                <w:szCs w:val="21"/>
              </w:rPr>
              <w:t xml:space="preserve"> </w:t>
            </w:r>
            <w:proofErr w:type="spellStart"/>
            <w:r w:rsidR="000A2E32" w:rsidRPr="00B20547">
              <w:rPr>
                <w:rFonts w:ascii="Arial Nova" w:eastAsia="Calibri" w:hAnsi="Arial Nova" w:cs="Arial"/>
                <w:b/>
                <w:bCs/>
                <w:spacing w:val="8"/>
                <w:sz w:val="21"/>
                <w:szCs w:val="21"/>
              </w:rPr>
              <w:t>immünglobulinler</w:t>
            </w:r>
            <w:proofErr w:type="spellEnd"/>
            <w:r w:rsidR="000A2E32" w:rsidRPr="00B20547">
              <w:rPr>
                <w:rFonts w:ascii="Arial Nova" w:eastAsia="Calibri" w:hAnsi="Arial Nova" w:cs="Arial"/>
                <w:b/>
                <w:bCs/>
                <w:spacing w:val="8"/>
                <w:sz w:val="21"/>
                <w:szCs w:val="21"/>
              </w:rPr>
              <w:t>)”</w:t>
            </w:r>
            <w:r w:rsidR="000A2E32" w:rsidRPr="00B20547">
              <w:rPr>
                <w:rFonts w:ascii="Arial Nova" w:eastAsia="Calibri" w:hAnsi="Arial Nova" w:cs="Arial"/>
                <w:spacing w:val="8"/>
                <w:sz w:val="21"/>
                <w:szCs w:val="21"/>
              </w:rPr>
              <w:t xml:space="preserve"> geri ödeme koşulları düzenlenmiştir </w:t>
            </w:r>
            <w:r w:rsidRPr="00B20547">
              <w:rPr>
                <w:rFonts w:ascii="Arial Nova" w:eastAsia="Times New Roman" w:hAnsi="Arial Nova" w:cs="Times New Roman"/>
                <w:b/>
                <w:bCs/>
                <w:color w:val="222222"/>
                <w:spacing w:val="12"/>
                <w:sz w:val="18"/>
                <w:szCs w:val="18"/>
                <w:lang w:eastAsia="tr-TR"/>
              </w:rPr>
              <w:t>[</w:t>
            </w:r>
            <w:r w:rsidRPr="00B20547">
              <w:rPr>
                <w:rFonts w:ascii="Arial Nova" w:hAnsi="Arial Nova" w:cs="Arial Nova"/>
                <w:b/>
                <w:bCs/>
                <w:spacing w:val="10"/>
                <w:sz w:val="18"/>
                <w:szCs w:val="18"/>
              </w:rPr>
              <w:t xml:space="preserve">Ek </w:t>
            </w:r>
            <w:r w:rsidR="000B6AE4">
              <w:rPr>
                <w:rFonts w:ascii="Arial Nova" w:hAnsi="Arial Nova" w:cs="Arial Nova"/>
                <w:b/>
                <w:bCs/>
                <w:spacing w:val="10"/>
                <w:sz w:val="18"/>
                <w:szCs w:val="18"/>
              </w:rPr>
              <w:t>6</w:t>
            </w:r>
            <w:r w:rsidRPr="00B20547">
              <w:rPr>
                <w:rFonts w:ascii="Arial Nova" w:hAnsi="Arial Nova" w:cs="Arial Nova"/>
                <w:b/>
                <w:bCs/>
                <w:spacing w:val="10"/>
                <w:sz w:val="18"/>
                <w:szCs w:val="18"/>
              </w:rPr>
              <w:t>]</w:t>
            </w:r>
            <w:r w:rsidR="000A2E32" w:rsidRPr="00B20547">
              <w:rPr>
                <w:rFonts w:ascii="Arial Nova" w:eastAsia="Calibri" w:hAnsi="Arial Nova" w:cs="Arial"/>
                <w:spacing w:val="8"/>
                <w:sz w:val="21"/>
                <w:szCs w:val="21"/>
              </w:rPr>
              <w:t xml:space="preserve">. </w:t>
            </w:r>
          </w:p>
          <w:p w14:paraId="127264DB" w14:textId="4B2A1EBC" w:rsidR="0066401A" w:rsidRPr="00B20547" w:rsidRDefault="001711DE"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b/>
                <w:bCs/>
                <w:spacing w:val="8"/>
                <w:sz w:val="21"/>
                <w:szCs w:val="21"/>
              </w:rPr>
              <w:t>1</w:t>
            </w:r>
            <w:r w:rsidR="00C45E44" w:rsidRPr="00B20547">
              <w:rPr>
                <w:rFonts w:ascii="Arial Nova" w:eastAsia="Calibri" w:hAnsi="Arial Nova" w:cs="Arial"/>
                <w:b/>
                <w:bCs/>
                <w:spacing w:val="8"/>
                <w:sz w:val="21"/>
                <w:szCs w:val="21"/>
              </w:rPr>
              <w:t>5</w:t>
            </w:r>
            <w:r w:rsidR="000A2E32" w:rsidRPr="00B20547">
              <w:rPr>
                <w:rFonts w:ascii="Arial Nova" w:eastAsia="Calibri" w:hAnsi="Arial Nova" w:cs="Arial"/>
                <w:b/>
                <w:bCs/>
                <w:spacing w:val="8"/>
                <w:sz w:val="21"/>
                <w:szCs w:val="21"/>
              </w:rPr>
              <w:t>.</w:t>
            </w:r>
            <w:r w:rsidR="000A2E32" w:rsidRPr="00B20547">
              <w:rPr>
                <w:rFonts w:ascii="Arial Nova" w:eastAsia="Calibri" w:hAnsi="Arial Nova" w:cs="Arial"/>
                <w:spacing w:val="8"/>
                <w:sz w:val="21"/>
                <w:szCs w:val="21"/>
              </w:rPr>
              <w:t xml:space="preserve"> Ayrıca, Sağlık Bakanlığı Türkiye İlaç ve Tıbbi Cihaz Kurumu’nun 27 Nisan 2018 tarih ve 77893119-000-E.79754 sayılı kararı ile “</w:t>
            </w:r>
            <w:proofErr w:type="spellStart"/>
            <w:r w:rsidR="000A2E32" w:rsidRPr="00B20547">
              <w:rPr>
                <w:rFonts w:ascii="Arial Nova" w:eastAsia="Calibri" w:hAnsi="Arial Nova" w:cs="Arial"/>
                <w:b/>
                <w:bCs/>
                <w:spacing w:val="8"/>
                <w:sz w:val="21"/>
                <w:szCs w:val="21"/>
              </w:rPr>
              <w:t>immünglobulin</w:t>
            </w:r>
            <w:proofErr w:type="spellEnd"/>
            <w:r w:rsidR="000A2E32" w:rsidRPr="00B20547">
              <w:rPr>
                <w:rFonts w:ascii="Arial Nova" w:eastAsia="Calibri" w:hAnsi="Arial Nova" w:cs="Arial"/>
                <w:b/>
                <w:bCs/>
                <w:spacing w:val="8"/>
                <w:sz w:val="21"/>
                <w:szCs w:val="21"/>
              </w:rPr>
              <w:t xml:space="preserve"> içeren </w:t>
            </w:r>
            <w:proofErr w:type="spellStart"/>
            <w:r w:rsidR="000A2E32" w:rsidRPr="00B20547">
              <w:rPr>
                <w:rFonts w:ascii="Arial Nova" w:eastAsia="Calibri" w:hAnsi="Arial Nova" w:cs="Arial"/>
                <w:b/>
                <w:bCs/>
                <w:spacing w:val="8"/>
                <w:sz w:val="21"/>
                <w:szCs w:val="21"/>
              </w:rPr>
              <w:t>intravenöz</w:t>
            </w:r>
            <w:proofErr w:type="spellEnd"/>
            <w:r w:rsidR="000A2E32" w:rsidRPr="00B20547">
              <w:rPr>
                <w:rFonts w:ascii="Arial Nova" w:eastAsia="Calibri" w:hAnsi="Arial Nova" w:cs="Arial"/>
                <w:b/>
                <w:bCs/>
                <w:spacing w:val="8"/>
                <w:sz w:val="21"/>
                <w:szCs w:val="21"/>
              </w:rPr>
              <w:t xml:space="preserve"> ürünlerin kullanım koşulları”</w:t>
            </w:r>
            <w:r w:rsidR="000A2E32" w:rsidRPr="00B20547">
              <w:rPr>
                <w:rFonts w:ascii="Arial Nova" w:eastAsia="Calibri" w:hAnsi="Arial Nova" w:cs="Arial"/>
                <w:spacing w:val="8"/>
                <w:sz w:val="21"/>
                <w:szCs w:val="21"/>
              </w:rPr>
              <w:t xml:space="preserve"> belirlenmiştir </w:t>
            </w:r>
            <w:r w:rsidRPr="00B20547">
              <w:rPr>
                <w:rFonts w:ascii="Arial Nova" w:eastAsia="Times New Roman" w:hAnsi="Arial Nova" w:cs="Times New Roman"/>
                <w:b/>
                <w:bCs/>
                <w:color w:val="222222"/>
                <w:spacing w:val="12"/>
                <w:sz w:val="18"/>
                <w:szCs w:val="18"/>
                <w:lang w:eastAsia="tr-TR"/>
              </w:rPr>
              <w:t>[</w:t>
            </w:r>
            <w:r w:rsidRPr="00B20547">
              <w:rPr>
                <w:rFonts w:ascii="Arial Nova" w:hAnsi="Arial Nova" w:cs="Arial Nova"/>
                <w:b/>
                <w:bCs/>
                <w:spacing w:val="10"/>
                <w:sz w:val="18"/>
                <w:szCs w:val="18"/>
              </w:rPr>
              <w:t xml:space="preserve">Ek </w:t>
            </w:r>
            <w:r w:rsidR="000B6AE4">
              <w:rPr>
                <w:rFonts w:ascii="Arial Nova" w:hAnsi="Arial Nova" w:cs="Arial Nova"/>
                <w:b/>
                <w:bCs/>
                <w:spacing w:val="10"/>
                <w:sz w:val="18"/>
                <w:szCs w:val="18"/>
              </w:rPr>
              <w:t>7</w:t>
            </w:r>
            <w:r w:rsidRPr="00B20547">
              <w:rPr>
                <w:rFonts w:ascii="Arial Nova" w:hAnsi="Arial Nova" w:cs="Arial Nova"/>
                <w:b/>
                <w:bCs/>
                <w:spacing w:val="10"/>
                <w:sz w:val="18"/>
                <w:szCs w:val="18"/>
              </w:rPr>
              <w:t>]</w:t>
            </w:r>
            <w:r w:rsidR="000A2E32" w:rsidRPr="00B20547">
              <w:rPr>
                <w:rFonts w:ascii="Arial Nova" w:eastAsia="Calibri" w:hAnsi="Arial Nova" w:cs="Arial"/>
                <w:spacing w:val="8"/>
                <w:sz w:val="21"/>
                <w:szCs w:val="21"/>
              </w:rPr>
              <w:t xml:space="preserve">. </w:t>
            </w:r>
          </w:p>
          <w:p w14:paraId="7C2E2902" w14:textId="77777777" w:rsidR="0066401A" w:rsidRPr="00B20547" w:rsidRDefault="001711DE"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b/>
                <w:bCs/>
                <w:spacing w:val="8"/>
                <w:sz w:val="21"/>
                <w:szCs w:val="21"/>
              </w:rPr>
              <w:t>1</w:t>
            </w:r>
            <w:r w:rsidR="00C45E44" w:rsidRPr="00B20547">
              <w:rPr>
                <w:rFonts w:ascii="Arial Nova" w:eastAsia="Calibri" w:hAnsi="Arial Nova" w:cs="Arial"/>
                <w:b/>
                <w:bCs/>
                <w:spacing w:val="8"/>
                <w:sz w:val="21"/>
                <w:szCs w:val="21"/>
              </w:rPr>
              <w:t>6</w:t>
            </w:r>
            <w:r w:rsidR="000A2E32" w:rsidRPr="00B20547">
              <w:rPr>
                <w:rFonts w:ascii="Arial Nova" w:eastAsia="Calibri" w:hAnsi="Arial Nova" w:cs="Arial"/>
                <w:b/>
                <w:bCs/>
                <w:spacing w:val="8"/>
                <w:sz w:val="21"/>
                <w:szCs w:val="21"/>
              </w:rPr>
              <w:t>.</w:t>
            </w:r>
            <w:r w:rsidR="000A2E32" w:rsidRPr="00B20547">
              <w:rPr>
                <w:rFonts w:ascii="Arial Nova" w:eastAsia="Calibri" w:hAnsi="Arial Nova" w:cs="Arial"/>
                <w:spacing w:val="8"/>
                <w:sz w:val="21"/>
                <w:szCs w:val="21"/>
              </w:rPr>
              <w:t xml:space="preserve"> Söz konusu düzenlemelerden görülebileceği üzere, nöroloji uzmanı hekimlerin çekirdek müfredatları uyarınca yetkinlikleri kapsamında olan </w:t>
            </w:r>
            <w:r w:rsidR="000A2E32" w:rsidRPr="00B20547">
              <w:rPr>
                <w:rFonts w:ascii="Arial Nova" w:eastAsia="Calibri" w:hAnsi="Arial Nova" w:cs="Arial"/>
                <w:b/>
                <w:bCs/>
                <w:spacing w:val="8"/>
                <w:sz w:val="21"/>
                <w:szCs w:val="21"/>
              </w:rPr>
              <w:t>nörolojik hastalıklardan</w:t>
            </w:r>
            <w:r w:rsidR="000A2E32" w:rsidRPr="00B20547">
              <w:rPr>
                <w:rFonts w:ascii="Arial Nova" w:eastAsia="Calibri" w:hAnsi="Arial Nova" w:cs="Arial"/>
                <w:spacing w:val="8"/>
                <w:sz w:val="21"/>
                <w:szCs w:val="21"/>
              </w:rPr>
              <w:t xml:space="preserve">; </w:t>
            </w:r>
            <w:proofErr w:type="spellStart"/>
            <w:r w:rsidR="000A2E32" w:rsidRPr="00B20547">
              <w:rPr>
                <w:rFonts w:ascii="Arial Nova" w:eastAsia="Calibri" w:hAnsi="Arial Nova" w:cs="Arial"/>
                <w:i/>
                <w:iCs/>
                <w:spacing w:val="8"/>
                <w:sz w:val="21"/>
                <w:szCs w:val="21"/>
              </w:rPr>
              <w:t>Guillan-Barre</w:t>
            </w:r>
            <w:proofErr w:type="spellEnd"/>
            <w:r w:rsidR="000A2E32" w:rsidRPr="00B20547">
              <w:rPr>
                <w:rFonts w:ascii="Arial Nova" w:eastAsia="Calibri" w:hAnsi="Arial Nova" w:cs="Arial"/>
                <w:i/>
                <w:iCs/>
                <w:spacing w:val="8"/>
                <w:sz w:val="21"/>
                <w:szCs w:val="21"/>
              </w:rPr>
              <w:t xml:space="preserve"> sendromu (GBS), </w:t>
            </w:r>
            <w:proofErr w:type="spellStart"/>
            <w:r w:rsidR="000A2E32" w:rsidRPr="00B20547">
              <w:rPr>
                <w:rFonts w:ascii="Arial Nova" w:eastAsia="Calibri" w:hAnsi="Arial Nova" w:cs="Arial"/>
                <w:i/>
                <w:iCs/>
                <w:spacing w:val="8"/>
                <w:sz w:val="21"/>
                <w:szCs w:val="21"/>
              </w:rPr>
              <w:t>bulber</w:t>
            </w:r>
            <w:proofErr w:type="spellEnd"/>
            <w:r w:rsidR="000A2E32" w:rsidRPr="00B20547">
              <w:rPr>
                <w:rFonts w:ascii="Arial Nova" w:eastAsia="Calibri" w:hAnsi="Arial Nova" w:cs="Arial"/>
                <w:i/>
                <w:iCs/>
                <w:spacing w:val="8"/>
                <w:sz w:val="21"/>
                <w:szCs w:val="21"/>
              </w:rPr>
              <w:t xml:space="preserve"> tutulumu olan </w:t>
            </w:r>
            <w:proofErr w:type="spellStart"/>
            <w:r w:rsidR="000A2E32" w:rsidRPr="00B20547">
              <w:rPr>
                <w:rFonts w:ascii="Arial Nova" w:eastAsia="Calibri" w:hAnsi="Arial Nova" w:cs="Arial"/>
                <w:i/>
                <w:iCs/>
                <w:spacing w:val="8"/>
                <w:sz w:val="21"/>
                <w:szCs w:val="21"/>
              </w:rPr>
              <w:t>myastenia</w:t>
            </w:r>
            <w:proofErr w:type="spellEnd"/>
            <w:r w:rsidR="000A2E32" w:rsidRPr="00B20547">
              <w:rPr>
                <w:rFonts w:ascii="Arial Nova" w:eastAsia="Calibri" w:hAnsi="Arial Nova" w:cs="Arial"/>
                <w:i/>
                <w:iCs/>
                <w:spacing w:val="8"/>
                <w:sz w:val="21"/>
                <w:szCs w:val="21"/>
              </w:rPr>
              <w:t xml:space="preserve"> </w:t>
            </w:r>
            <w:proofErr w:type="spellStart"/>
            <w:r w:rsidR="000A2E32" w:rsidRPr="00B20547">
              <w:rPr>
                <w:rFonts w:ascii="Arial Nova" w:eastAsia="Calibri" w:hAnsi="Arial Nova" w:cs="Arial"/>
                <w:i/>
                <w:iCs/>
                <w:spacing w:val="8"/>
                <w:sz w:val="21"/>
                <w:szCs w:val="21"/>
              </w:rPr>
              <w:t>gravis</w:t>
            </w:r>
            <w:proofErr w:type="spellEnd"/>
            <w:r w:rsidR="000A2E32" w:rsidRPr="00B20547">
              <w:rPr>
                <w:rFonts w:ascii="Arial Nova" w:eastAsia="Calibri" w:hAnsi="Arial Nova" w:cs="Arial"/>
                <w:i/>
                <w:iCs/>
                <w:spacing w:val="8"/>
                <w:sz w:val="21"/>
                <w:szCs w:val="21"/>
              </w:rPr>
              <w:t xml:space="preserve"> (MG), </w:t>
            </w:r>
            <w:proofErr w:type="spellStart"/>
            <w:r w:rsidR="000A2E32" w:rsidRPr="00B20547">
              <w:rPr>
                <w:rFonts w:ascii="Arial Nova" w:eastAsia="Calibri" w:hAnsi="Arial Nova" w:cs="Arial"/>
                <w:i/>
                <w:iCs/>
                <w:spacing w:val="8"/>
                <w:sz w:val="21"/>
                <w:szCs w:val="21"/>
              </w:rPr>
              <w:t>myastenik</w:t>
            </w:r>
            <w:proofErr w:type="spellEnd"/>
            <w:r w:rsidR="000A2E32" w:rsidRPr="00B20547">
              <w:rPr>
                <w:rFonts w:ascii="Arial Nova" w:eastAsia="Calibri" w:hAnsi="Arial Nova" w:cs="Arial"/>
                <w:i/>
                <w:iCs/>
                <w:spacing w:val="8"/>
                <w:sz w:val="21"/>
                <w:szCs w:val="21"/>
              </w:rPr>
              <w:t xml:space="preserve"> kriz, </w:t>
            </w:r>
            <w:proofErr w:type="spellStart"/>
            <w:r w:rsidR="000A2E32" w:rsidRPr="00B20547">
              <w:rPr>
                <w:rFonts w:ascii="Arial Nova" w:eastAsia="Calibri" w:hAnsi="Arial Nova" w:cs="Arial"/>
                <w:i/>
                <w:iCs/>
                <w:spacing w:val="8"/>
                <w:sz w:val="21"/>
                <w:szCs w:val="21"/>
              </w:rPr>
              <w:t>limbik</w:t>
            </w:r>
            <w:proofErr w:type="spellEnd"/>
            <w:r w:rsidR="000A2E32" w:rsidRPr="00B20547">
              <w:rPr>
                <w:rFonts w:ascii="Arial Nova" w:eastAsia="Calibri" w:hAnsi="Arial Nova" w:cs="Arial"/>
                <w:i/>
                <w:iCs/>
                <w:spacing w:val="8"/>
                <w:sz w:val="21"/>
                <w:szCs w:val="21"/>
              </w:rPr>
              <w:t xml:space="preserve"> </w:t>
            </w:r>
            <w:proofErr w:type="spellStart"/>
            <w:r w:rsidR="000A2E32" w:rsidRPr="00B20547">
              <w:rPr>
                <w:rFonts w:ascii="Arial Nova" w:eastAsia="Calibri" w:hAnsi="Arial Nova" w:cs="Arial"/>
                <w:i/>
                <w:iCs/>
                <w:spacing w:val="8"/>
                <w:sz w:val="21"/>
                <w:szCs w:val="21"/>
              </w:rPr>
              <w:t>ensefalit</w:t>
            </w:r>
            <w:proofErr w:type="spellEnd"/>
            <w:r w:rsidR="000A2E32" w:rsidRPr="00B20547">
              <w:rPr>
                <w:rFonts w:ascii="Arial Nova" w:eastAsia="Calibri" w:hAnsi="Arial Nova" w:cs="Arial"/>
                <w:i/>
                <w:iCs/>
                <w:spacing w:val="8"/>
                <w:sz w:val="21"/>
                <w:szCs w:val="21"/>
              </w:rPr>
              <w:t xml:space="preserve">, </w:t>
            </w:r>
            <w:proofErr w:type="spellStart"/>
            <w:r w:rsidR="000A2E32" w:rsidRPr="00B20547">
              <w:rPr>
                <w:rFonts w:ascii="Arial Nova" w:eastAsia="Calibri" w:hAnsi="Arial Nova" w:cs="Arial"/>
                <w:i/>
                <w:iCs/>
                <w:spacing w:val="8"/>
                <w:sz w:val="21"/>
                <w:szCs w:val="21"/>
              </w:rPr>
              <w:t>opsoklonus-myoklonus</w:t>
            </w:r>
            <w:proofErr w:type="spellEnd"/>
            <w:r w:rsidR="000A2E32" w:rsidRPr="00B20547">
              <w:rPr>
                <w:rFonts w:ascii="Arial Nova" w:eastAsia="Calibri" w:hAnsi="Arial Nova" w:cs="Arial"/>
                <w:i/>
                <w:iCs/>
                <w:spacing w:val="8"/>
                <w:sz w:val="21"/>
                <w:szCs w:val="21"/>
              </w:rPr>
              <w:t xml:space="preserve">, </w:t>
            </w:r>
            <w:proofErr w:type="spellStart"/>
            <w:r w:rsidR="000A2E32" w:rsidRPr="00B20547">
              <w:rPr>
                <w:rFonts w:ascii="Arial Nova" w:eastAsia="Calibri" w:hAnsi="Arial Nova" w:cs="Arial"/>
                <w:i/>
                <w:iCs/>
                <w:spacing w:val="8"/>
                <w:sz w:val="21"/>
                <w:szCs w:val="21"/>
              </w:rPr>
              <w:t>eaton</w:t>
            </w:r>
            <w:proofErr w:type="spellEnd"/>
            <w:r w:rsidR="000A2E32" w:rsidRPr="00B20547">
              <w:rPr>
                <w:rFonts w:ascii="Arial Nova" w:eastAsia="Calibri" w:hAnsi="Arial Nova" w:cs="Arial"/>
                <w:i/>
                <w:iCs/>
                <w:spacing w:val="8"/>
                <w:sz w:val="21"/>
                <w:szCs w:val="21"/>
              </w:rPr>
              <w:t xml:space="preserve"> </w:t>
            </w:r>
            <w:proofErr w:type="spellStart"/>
            <w:r w:rsidR="000A2E32" w:rsidRPr="00B20547">
              <w:rPr>
                <w:rFonts w:ascii="Arial Nova" w:eastAsia="Calibri" w:hAnsi="Arial Nova" w:cs="Arial"/>
                <w:i/>
                <w:iCs/>
                <w:spacing w:val="8"/>
                <w:sz w:val="21"/>
                <w:szCs w:val="21"/>
              </w:rPr>
              <w:t>lambert</w:t>
            </w:r>
            <w:proofErr w:type="spellEnd"/>
            <w:r w:rsidR="000A2E32" w:rsidRPr="00B20547">
              <w:rPr>
                <w:rFonts w:ascii="Arial Nova" w:eastAsia="Calibri" w:hAnsi="Arial Nova" w:cs="Arial"/>
                <w:i/>
                <w:iCs/>
                <w:spacing w:val="8"/>
                <w:sz w:val="21"/>
                <w:szCs w:val="21"/>
              </w:rPr>
              <w:t xml:space="preserve"> sendromu (LEMS), </w:t>
            </w:r>
            <w:proofErr w:type="spellStart"/>
            <w:r w:rsidR="000A2E32" w:rsidRPr="00B20547">
              <w:rPr>
                <w:rFonts w:ascii="Arial Nova" w:eastAsia="Calibri" w:hAnsi="Arial Nova" w:cs="Arial"/>
                <w:i/>
                <w:iCs/>
                <w:spacing w:val="8"/>
                <w:sz w:val="21"/>
                <w:szCs w:val="21"/>
              </w:rPr>
              <w:t>rasmussen</w:t>
            </w:r>
            <w:proofErr w:type="spellEnd"/>
            <w:r w:rsidR="000A2E32" w:rsidRPr="00B20547">
              <w:rPr>
                <w:rFonts w:ascii="Arial Nova" w:eastAsia="Calibri" w:hAnsi="Arial Nova" w:cs="Arial"/>
                <w:i/>
                <w:iCs/>
                <w:spacing w:val="8"/>
                <w:sz w:val="21"/>
                <w:szCs w:val="21"/>
              </w:rPr>
              <w:t xml:space="preserve"> </w:t>
            </w:r>
            <w:proofErr w:type="spellStart"/>
            <w:r w:rsidR="000A2E32" w:rsidRPr="00B20547">
              <w:rPr>
                <w:rFonts w:ascii="Arial Nova" w:eastAsia="Calibri" w:hAnsi="Arial Nova" w:cs="Arial"/>
                <w:i/>
                <w:iCs/>
                <w:spacing w:val="8"/>
                <w:sz w:val="21"/>
                <w:szCs w:val="21"/>
              </w:rPr>
              <w:t>ensefaliti</w:t>
            </w:r>
            <w:proofErr w:type="spellEnd"/>
            <w:r w:rsidR="000A2E32" w:rsidRPr="00B20547">
              <w:rPr>
                <w:rFonts w:ascii="Arial Nova" w:eastAsia="Calibri" w:hAnsi="Arial Nova" w:cs="Arial"/>
                <w:i/>
                <w:iCs/>
                <w:spacing w:val="8"/>
                <w:sz w:val="21"/>
                <w:szCs w:val="21"/>
              </w:rPr>
              <w:t xml:space="preserve">, </w:t>
            </w:r>
            <w:proofErr w:type="spellStart"/>
            <w:r w:rsidR="000A2E32" w:rsidRPr="00B20547">
              <w:rPr>
                <w:rFonts w:ascii="Arial Nova" w:eastAsia="Calibri" w:hAnsi="Arial Nova" w:cs="Arial"/>
                <w:i/>
                <w:iCs/>
                <w:spacing w:val="8"/>
                <w:sz w:val="21"/>
                <w:szCs w:val="21"/>
              </w:rPr>
              <w:t>stiff</w:t>
            </w:r>
            <w:proofErr w:type="spellEnd"/>
            <w:r w:rsidR="000A2E32" w:rsidRPr="00B20547">
              <w:rPr>
                <w:rFonts w:ascii="Arial Nova" w:eastAsia="Calibri" w:hAnsi="Arial Nova" w:cs="Arial"/>
                <w:i/>
                <w:iCs/>
                <w:spacing w:val="8"/>
                <w:sz w:val="21"/>
                <w:szCs w:val="21"/>
              </w:rPr>
              <w:t xml:space="preserve"> </w:t>
            </w:r>
            <w:proofErr w:type="spellStart"/>
            <w:r w:rsidR="000A2E32" w:rsidRPr="00B20547">
              <w:rPr>
                <w:rFonts w:ascii="Arial Nova" w:eastAsia="Calibri" w:hAnsi="Arial Nova" w:cs="Arial"/>
                <w:i/>
                <w:iCs/>
                <w:spacing w:val="8"/>
                <w:sz w:val="21"/>
                <w:szCs w:val="21"/>
              </w:rPr>
              <w:t>person</w:t>
            </w:r>
            <w:proofErr w:type="spellEnd"/>
            <w:r w:rsidR="000A2E32" w:rsidRPr="00B20547">
              <w:rPr>
                <w:rFonts w:ascii="Arial Nova" w:eastAsia="Calibri" w:hAnsi="Arial Nova" w:cs="Arial"/>
                <w:i/>
                <w:iCs/>
                <w:spacing w:val="8"/>
                <w:sz w:val="21"/>
                <w:szCs w:val="21"/>
              </w:rPr>
              <w:t xml:space="preserve"> sendromu, Kronik </w:t>
            </w:r>
            <w:proofErr w:type="spellStart"/>
            <w:r w:rsidR="000A2E32" w:rsidRPr="00B20547">
              <w:rPr>
                <w:rFonts w:ascii="Arial Nova" w:eastAsia="Calibri" w:hAnsi="Arial Nova" w:cs="Arial"/>
                <w:i/>
                <w:iCs/>
                <w:spacing w:val="8"/>
                <w:sz w:val="21"/>
                <w:szCs w:val="21"/>
              </w:rPr>
              <w:t>inflamatuvar</w:t>
            </w:r>
            <w:proofErr w:type="spellEnd"/>
            <w:r w:rsidR="000A2E32" w:rsidRPr="00B20547">
              <w:rPr>
                <w:rFonts w:ascii="Arial Nova" w:eastAsia="Calibri" w:hAnsi="Arial Nova" w:cs="Arial"/>
                <w:i/>
                <w:iCs/>
                <w:spacing w:val="8"/>
                <w:sz w:val="21"/>
                <w:szCs w:val="21"/>
              </w:rPr>
              <w:t xml:space="preserve"> </w:t>
            </w:r>
            <w:proofErr w:type="spellStart"/>
            <w:r w:rsidR="000A2E32" w:rsidRPr="00B20547">
              <w:rPr>
                <w:rFonts w:ascii="Arial Nova" w:eastAsia="Calibri" w:hAnsi="Arial Nova" w:cs="Arial"/>
                <w:i/>
                <w:iCs/>
                <w:spacing w:val="8"/>
                <w:sz w:val="21"/>
                <w:szCs w:val="21"/>
              </w:rPr>
              <w:t>polinöropati</w:t>
            </w:r>
            <w:proofErr w:type="spellEnd"/>
            <w:r w:rsidR="000A2E32" w:rsidRPr="00B20547">
              <w:rPr>
                <w:rFonts w:ascii="Arial Nova" w:eastAsia="Calibri" w:hAnsi="Arial Nova" w:cs="Arial"/>
                <w:i/>
                <w:iCs/>
                <w:spacing w:val="8"/>
                <w:sz w:val="21"/>
                <w:szCs w:val="21"/>
              </w:rPr>
              <w:t xml:space="preserve"> (CIDP veya KİDP) ve </w:t>
            </w:r>
            <w:proofErr w:type="spellStart"/>
            <w:r w:rsidR="000A2E32" w:rsidRPr="00B20547">
              <w:rPr>
                <w:rFonts w:ascii="Arial Nova" w:eastAsia="Calibri" w:hAnsi="Arial Nova" w:cs="Arial"/>
                <w:i/>
                <w:iCs/>
                <w:spacing w:val="8"/>
                <w:sz w:val="21"/>
                <w:szCs w:val="21"/>
              </w:rPr>
              <w:t>multifokal</w:t>
            </w:r>
            <w:proofErr w:type="spellEnd"/>
            <w:r w:rsidR="000A2E32" w:rsidRPr="00B20547">
              <w:rPr>
                <w:rFonts w:ascii="Arial Nova" w:eastAsia="Calibri" w:hAnsi="Arial Nova" w:cs="Arial"/>
                <w:i/>
                <w:iCs/>
                <w:spacing w:val="8"/>
                <w:sz w:val="21"/>
                <w:szCs w:val="21"/>
              </w:rPr>
              <w:t xml:space="preserve"> motor </w:t>
            </w:r>
            <w:proofErr w:type="spellStart"/>
            <w:r w:rsidR="000A2E32" w:rsidRPr="00B20547">
              <w:rPr>
                <w:rFonts w:ascii="Arial Nova" w:eastAsia="Calibri" w:hAnsi="Arial Nova" w:cs="Arial"/>
                <w:i/>
                <w:iCs/>
                <w:spacing w:val="8"/>
                <w:sz w:val="21"/>
                <w:szCs w:val="21"/>
              </w:rPr>
              <w:t>nöropati</w:t>
            </w:r>
            <w:proofErr w:type="spellEnd"/>
            <w:r w:rsidR="000A2E32" w:rsidRPr="00B20547">
              <w:rPr>
                <w:rFonts w:ascii="Arial Nova" w:eastAsia="Calibri" w:hAnsi="Arial Nova" w:cs="Arial"/>
                <w:i/>
                <w:iCs/>
                <w:spacing w:val="8"/>
                <w:sz w:val="21"/>
                <w:szCs w:val="21"/>
              </w:rPr>
              <w:t xml:space="preserve"> (MMN)</w:t>
            </w:r>
            <w:r w:rsidR="000A2E32" w:rsidRPr="00B20547">
              <w:rPr>
                <w:rFonts w:ascii="Arial Nova" w:eastAsia="Calibri" w:hAnsi="Arial Nova" w:cs="Arial"/>
                <w:spacing w:val="8"/>
                <w:sz w:val="21"/>
                <w:szCs w:val="21"/>
              </w:rPr>
              <w:t xml:space="preserve"> tedavilerinde </w:t>
            </w:r>
            <w:proofErr w:type="spellStart"/>
            <w:r w:rsidR="000A2E32" w:rsidRPr="00B20547">
              <w:rPr>
                <w:rFonts w:ascii="Arial Nova" w:eastAsia="Calibri" w:hAnsi="Arial Nova" w:cs="Arial"/>
                <w:b/>
                <w:bCs/>
                <w:spacing w:val="8"/>
                <w:sz w:val="21"/>
                <w:szCs w:val="21"/>
              </w:rPr>
              <w:t>IVIg</w:t>
            </w:r>
            <w:proofErr w:type="spellEnd"/>
            <w:r w:rsidR="000A2E32" w:rsidRPr="00B20547">
              <w:rPr>
                <w:rFonts w:ascii="Arial Nova" w:eastAsia="Calibri" w:hAnsi="Arial Nova" w:cs="Arial"/>
                <w:b/>
                <w:bCs/>
                <w:spacing w:val="8"/>
                <w:sz w:val="21"/>
                <w:szCs w:val="21"/>
              </w:rPr>
              <w:t xml:space="preserve"> ve </w:t>
            </w:r>
            <w:proofErr w:type="spellStart"/>
            <w:r w:rsidR="000A2E32" w:rsidRPr="00B20547">
              <w:rPr>
                <w:rFonts w:ascii="Arial Nova" w:eastAsia="Calibri" w:hAnsi="Arial Nova" w:cs="Arial"/>
                <w:b/>
                <w:bCs/>
                <w:spacing w:val="8"/>
                <w:sz w:val="21"/>
                <w:szCs w:val="21"/>
              </w:rPr>
              <w:t>subkutan</w:t>
            </w:r>
            <w:proofErr w:type="spellEnd"/>
            <w:r w:rsidR="000A2E32" w:rsidRPr="00B20547">
              <w:rPr>
                <w:rFonts w:ascii="Arial Nova" w:eastAsia="Calibri" w:hAnsi="Arial Nova" w:cs="Arial"/>
                <w:b/>
                <w:bCs/>
                <w:spacing w:val="8"/>
                <w:sz w:val="21"/>
                <w:szCs w:val="21"/>
              </w:rPr>
              <w:t xml:space="preserve"> </w:t>
            </w:r>
            <w:proofErr w:type="spellStart"/>
            <w:r w:rsidR="000A2E32" w:rsidRPr="00B20547">
              <w:rPr>
                <w:rFonts w:ascii="Arial Nova" w:eastAsia="Calibri" w:hAnsi="Arial Nova" w:cs="Arial"/>
                <w:b/>
                <w:bCs/>
                <w:spacing w:val="8"/>
                <w:sz w:val="21"/>
                <w:szCs w:val="21"/>
              </w:rPr>
              <w:t>immünglobulinler</w:t>
            </w:r>
            <w:proofErr w:type="spellEnd"/>
            <w:r w:rsidR="000A2E32" w:rsidRPr="00B20547">
              <w:rPr>
                <w:rFonts w:ascii="Arial Nova" w:eastAsia="Calibri" w:hAnsi="Arial Nova" w:cs="Arial"/>
                <w:b/>
                <w:bCs/>
                <w:spacing w:val="8"/>
                <w:sz w:val="21"/>
                <w:szCs w:val="21"/>
              </w:rPr>
              <w:t xml:space="preserve"> nöroloji uzman hekim raporuna istinaden nöroloji uzman hekimleri tarafından reçete edilebilmektedir</w:t>
            </w:r>
            <w:r w:rsidR="000A2E32" w:rsidRPr="00B20547">
              <w:rPr>
                <w:rFonts w:ascii="Arial Nova" w:eastAsia="Calibri" w:hAnsi="Arial Nova" w:cs="Arial"/>
                <w:spacing w:val="8"/>
                <w:sz w:val="21"/>
                <w:szCs w:val="21"/>
              </w:rPr>
              <w:t>.</w:t>
            </w:r>
            <w:r w:rsidR="00DD0317" w:rsidRPr="00B20547">
              <w:rPr>
                <w:rFonts w:ascii="Arial Nova" w:eastAsia="Calibri" w:hAnsi="Arial Nova" w:cs="Arial"/>
                <w:spacing w:val="8"/>
                <w:sz w:val="21"/>
                <w:szCs w:val="21"/>
              </w:rPr>
              <w:t xml:space="preserve"> </w:t>
            </w:r>
          </w:p>
          <w:p w14:paraId="6090F999" w14:textId="75456BFB" w:rsidR="0066401A" w:rsidRPr="00B20547" w:rsidRDefault="00DD0317"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b/>
                <w:bCs/>
                <w:spacing w:val="8"/>
                <w:sz w:val="21"/>
                <w:szCs w:val="21"/>
              </w:rPr>
              <w:t>1</w:t>
            </w:r>
            <w:r w:rsidR="00C45E44" w:rsidRPr="00B20547">
              <w:rPr>
                <w:rFonts w:ascii="Arial Nova" w:eastAsia="Calibri" w:hAnsi="Arial Nova" w:cs="Arial"/>
                <w:b/>
                <w:bCs/>
                <w:spacing w:val="8"/>
                <w:sz w:val="21"/>
                <w:szCs w:val="21"/>
              </w:rPr>
              <w:t>7</w:t>
            </w:r>
            <w:r w:rsidRPr="00B20547">
              <w:rPr>
                <w:rFonts w:ascii="Arial Nova" w:hAnsi="Arial Nova" w:cs="Arial"/>
                <w:b/>
                <w:bCs/>
                <w:spacing w:val="8"/>
                <w:sz w:val="21"/>
                <w:szCs w:val="21"/>
              </w:rPr>
              <w:t>.</w:t>
            </w:r>
            <w:r w:rsidRPr="00B20547">
              <w:rPr>
                <w:rFonts w:ascii="Arial" w:hAnsi="Arial" w:cs="Arial"/>
                <w:spacing w:val="8"/>
                <w:sz w:val="21"/>
                <w:szCs w:val="21"/>
              </w:rPr>
              <w:t xml:space="preserve"> </w:t>
            </w:r>
            <w:r w:rsidR="007D6E2E" w:rsidRPr="00B20547">
              <w:rPr>
                <w:rFonts w:ascii="Arial Nova" w:eastAsia="Calibri" w:hAnsi="Arial Nova" w:cs="Arial"/>
                <w:spacing w:val="8"/>
                <w:sz w:val="21"/>
                <w:szCs w:val="21"/>
              </w:rPr>
              <w:t xml:space="preserve">Malum olduğu üzere, tıbbi müdahalenin meşruluğu için dört temel şartın gerçekleşmiş olması gerekir. Bunlar; tıbbi müdahaleyi yapanın hekim olması, </w:t>
            </w:r>
            <w:proofErr w:type="spellStart"/>
            <w:r w:rsidR="007D6E2E" w:rsidRPr="00B20547">
              <w:rPr>
                <w:rFonts w:ascii="Arial Nova" w:eastAsia="Calibri" w:hAnsi="Arial Nova" w:cs="Arial"/>
                <w:spacing w:val="8"/>
                <w:sz w:val="21"/>
                <w:szCs w:val="21"/>
              </w:rPr>
              <w:t>endikasyon</w:t>
            </w:r>
            <w:proofErr w:type="spellEnd"/>
            <w:r w:rsidR="007D6E2E" w:rsidRPr="00B20547">
              <w:rPr>
                <w:rFonts w:ascii="Arial Nova" w:eastAsia="Calibri" w:hAnsi="Arial Nova" w:cs="Arial"/>
                <w:spacing w:val="8"/>
                <w:sz w:val="21"/>
                <w:szCs w:val="21"/>
              </w:rPr>
              <w:t xml:space="preserve">, aydınlatılmış hastanın rızası ve son olarak tıp biliminin verilerine uygun tıbbi müdahaledir. </w:t>
            </w:r>
            <w:proofErr w:type="spellStart"/>
            <w:r w:rsidR="007D6E2E" w:rsidRPr="00B20547">
              <w:rPr>
                <w:rFonts w:ascii="Arial Nova" w:eastAsia="Calibri" w:hAnsi="Arial Nova" w:cs="Arial"/>
                <w:spacing w:val="8"/>
                <w:sz w:val="21"/>
                <w:szCs w:val="21"/>
              </w:rPr>
              <w:t>Endikasyon</w:t>
            </w:r>
            <w:proofErr w:type="spellEnd"/>
            <w:r w:rsidR="007D6E2E" w:rsidRPr="00B20547">
              <w:rPr>
                <w:rFonts w:ascii="Arial Nova" w:eastAsia="Calibri" w:hAnsi="Arial Nova" w:cs="Arial"/>
                <w:spacing w:val="8"/>
                <w:sz w:val="21"/>
                <w:szCs w:val="21"/>
              </w:rPr>
              <w:t xml:space="preserve">, bir hastalıkta izlenecek tedavi yöntemi ve müdahalenin belirlenmesini ifade etmekte olup, tanım doğrultusunda </w:t>
            </w:r>
            <w:proofErr w:type="spellStart"/>
            <w:r w:rsidR="007D6E2E" w:rsidRPr="00B20547">
              <w:rPr>
                <w:rFonts w:ascii="Arial Nova" w:eastAsia="Calibri" w:hAnsi="Arial Nova" w:cs="Arial"/>
                <w:spacing w:val="8"/>
                <w:sz w:val="21"/>
                <w:szCs w:val="21"/>
              </w:rPr>
              <w:t>endikasyona</w:t>
            </w:r>
            <w:proofErr w:type="spellEnd"/>
            <w:r w:rsidR="007D6E2E" w:rsidRPr="00B20547">
              <w:rPr>
                <w:rFonts w:ascii="Arial Nova" w:eastAsia="Calibri" w:hAnsi="Arial Nova" w:cs="Arial"/>
                <w:spacing w:val="8"/>
                <w:sz w:val="21"/>
                <w:szCs w:val="21"/>
              </w:rPr>
              <w:t xml:space="preserve"> yetkili kişiler hekimler olarak belirlenmiştir.</w:t>
            </w:r>
            <w:r w:rsidR="00685E0D">
              <w:rPr>
                <w:rFonts w:ascii="Arial Nova" w:eastAsia="Calibri" w:hAnsi="Arial Nova" w:cs="Arial"/>
                <w:spacing w:val="8"/>
                <w:sz w:val="21"/>
                <w:szCs w:val="21"/>
              </w:rPr>
              <w:t xml:space="preserve"> </w:t>
            </w:r>
            <w:r w:rsidR="007D6E2E" w:rsidRPr="00B20547">
              <w:rPr>
                <w:rFonts w:ascii="Arial Nova" w:eastAsia="Calibri" w:hAnsi="Arial Nova" w:cs="Arial"/>
                <w:spacing w:val="8"/>
                <w:sz w:val="21"/>
                <w:szCs w:val="21"/>
              </w:rPr>
              <w:t>Hekimlik</w:t>
            </w:r>
            <w:r w:rsidR="00685E0D">
              <w:rPr>
                <w:rFonts w:ascii="Arial Nova" w:eastAsia="Calibri" w:hAnsi="Arial Nova" w:cs="Arial"/>
                <w:spacing w:val="8"/>
                <w:sz w:val="21"/>
                <w:szCs w:val="21"/>
              </w:rPr>
              <w:t xml:space="preserve"> </w:t>
            </w:r>
            <w:r w:rsidR="007D6E2E" w:rsidRPr="00B20547">
              <w:rPr>
                <w:rFonts w:ascii="Arial Nova" w:eastAsia="Calibri" w:hAnsi="Arial Nova" w:cs="Arial"/>
                <w:spacing w:val="8"/>
                <w:sz w:val="21"/>
                <w:szCs w:val="21"/>
              </w:rPr>
              <w:t>mesleğinin</w:t>
            </w:r>
            <w:r w:rsidR="00685E0D">
              <w:rPr>
                <w:rFonts w:ascii="Arial Nova" w:eastAsia="Calibri" w:hAnsi="Arial Nova" w:cs="Arial"/>
                <w:spacing w:val="8"/>
                <w:sz w:val="21"/>
                <w:szCs w:val="21"/>
              </w:rPr>
              <w:t xml:space="preserve"> </w:t>
            </w:r>
            <w:r w:rsidR="007D6E2E" w:rsidRPr="00B20547">
              <w:rPr>
                <w:rFonts w:ascii="Arial Nova" w:eastAsia="Calibri" w:hAnsi="Arial Nova" w:cs="Arial"/>
                <w:spacing w:val="8"/>
                <w:sz w:val="21"/>
                <w:szCs w:val="21"/>
              </w:rPr>
              <w:t>icrasının temelinde anayasal dayanağı da bulunan “tedavi özgürlüğü” bulunmaktadır. Bu özgürlüğün üç unsuru vardır:</w:t>
            </w:r>
          </w:p>
          <w:p w14:paraId="5A8E2BA6" w14:textId="77777777" w:rsidR="0066401A" w:rsidRPr="00B20547" w:rsidRDefault="007D6E2E"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b/>
                <w:bCs/>
                <w:spacing w:val="8"/>
                <w:sz w:val="21"/>
                <w:szCs w:val="21"/>
              </w:rPr>
              <w:t>a.</w:t>
            </w:r>
            <w:r w:rsidRPr="00B20547">
              <w:rPr>
                <w:rFonts w:ascii="Arial Nova" w:eastAsia="Calibri" w:hAnsi="Arial Nova" w:cs="Arial"/>
                <w:spacing w:val="8"/>
                <w:sz w:val="21"/>
                <w:szCs w:val="21"/>
              </w:rPr>
              <w:t> Esasen tedavi gereğinin bulunup bulunmadığı konusunda karar verecek olan hekimdir.</w:t>
            </w:r>
          </w:p>
          <w:p w14:paraId="1FE168B9" w14:textId="77777777" w:rsidR="0066401A" w:rsidRPr="00B20547" w:rsidRDefault="007D6E2E"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b/>
                <w:bCs/>
                <w:spacing w:val="8"/>
                <w:sz w:val="21"/>
                <w:szCs w:val="21"/>
              </w:rPr>
              <w:t>b.</w:t>
            </w:r>
            <w:r w:rsidRPr="00B20547">
              <w:rPr>
                <w:rFonts w:ascii="Arial Nova" w:eastAsia="Calibri" w:hAnsi="Arial Nova" w:cs="Arial"/>
                <w:spacing w:val="8"/>
                <w:sz w:val="21"/>
                <w:szCs w:val="21"/>
              </w:rPr>
              <w:t> Hekim vicdanıyla çelişen metotların veya belirli bir ilaç tedavisinin uygulanmasına zorlanamaz.</w:t>
            </w:r>
          </w:p>
          <w:p w14:paraId="6C59883A" w14:textId="77777777" w:rsidR="0066401A" w:rsidRPr="00B20547" w:rsidRDefault="007D6E2E"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b/>
                <w:bCs/>
                <w:spacing w:val="8"/>
                <w:sz w:val="21"/>
                <w:szCs w:val="21"/>
              </w:rPr>
              <w:t>c.</w:t>
            </w:r>
            <w:r w:rsidRPr="00B20547">
              <w:rPr>
                <w:rFonts w:ascii="Arial Nova" w:eastAsia="Calibri" w:hAnsi="Arial Nova" w:cs="Arial"/>
                <w:spacing w:val="8"/>
                <w:sz w:val="21"/>
                <w:szCs w:val="21"/>
              </w:rPr>
              <w:t> Son olarak kendisi için uygun görünen teşhis veya tedavi metodunu seçmek daima hekimin işidir.</w:t>
            </w:r>
          </w:p>
          <w:p w14:paraId="4DA1EC78" w14:textId="77777777" w:rsidR="0066401A" w:rsidRPr="00B20547" w:rsidRDefault="007D6E2E"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spacing w:val="8"/>
                <w:sz w:val="21"/>
                <w:szCs w:val="21"/>
              </w:rPr>
              <w:t>Buna ek olarak, Tıbbi Deontoloji Tüzüğü’nün 6. maddesinde;</w:t>
            </w:r>
          </w:p>
          <w:p w14:paraId="2C536331" w14:textId="77777777" w:rsidR="0066401A" w:rsidRPr="00B20547" w:rsidRDefault="007D6E2E"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i/>
                <w:iCs/>
                <w:spacing w:val="8"/>
                <w:sz w:val="21"/>
                <w:szCs w:val="21"/>
              </w:rPr>
              <w:t>“Tabip ve diş tabibi, tatbik edeceği tedaviyi tayinde serbesttir.”</w:t>
            </w:r>
            <w:r w:rsidR="001711DE" w:rsidRPr="00B20547">
              <w:rPr>
                <w:rFonts w:ascii="Arial Nova" w:eastAsia="Calibri" w:hAnsi="Arial Nova" w:cs="Arial"/>
                <w:i/>
                <w:iCs/>
                <w:spacing w:val="8"/>
                <w:sz w:val="21"/>
                <w:szCs w:val="21"/>
              </w:rPr>
              <w:t xml:space="preserve"> h</w:t>
            </w:r>
            <w:r w:rsidRPr="00B20547">
              <w:rPr>
                <w:rFonts w:ascii="Arial Nova" w:eastAsia="Calibri" w:hAnsi="Arial Nova" w:cs="Arial"/>
                <w:spacing w:val="8"/>
                <w:sz w:val="21"/>
                <w:szCs w:val="21"/>
              </w:rPr>
              <w:t>ükmü ile, hekimlerce teşhisi konulan rahatsızlığın tedavi yöntemini seçme serbestisinin hekimlerin tekelinde olduğu açıkça vurgulanmıştır.</w:t>
            </w:r>
          </w:p>
          <w:p w14:paraId="2C2B5C5C" w14:textId="77777777" w:rsidR="0066401A" w:rsidRPr="00B20547" w:rsidRDefault="00DD0317" w:rsidP="0066401A">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Calibri" w:hAnsi="Arial Nova" w:cs="Arial"/>
                <w:b/>
                <w:bCs/>
                <w:spacing w:val="8"/>
                <w:sz w:val="21"/>
                <w:szCs w:val="21"/>
              </w:rPr>
              <w:t>1</w:t>
            </w:r>
            <w:r w:rsidR="00C45E44" w:rsidRPr="00B20547">
              <w:rPr>
                <w:rFonts w:ascii="Arial Nova" w:eastAsia="Calibri" w:hAnsi="Arial Nova" w:cs="Arial"/>
                <w:b/>
                <w:bCs/>
                <w:spacing w:val="8"/>
                <w:sz w:val="21"/>
                <w:szCs w:val="21"/>
              </w:rPr>
              <w:t>8</w:t>
            </w:r>
            <w:r w:rsidRPr="00B20547">
              <w:rPr>
                <w:rFonts w:ascii="Arial Nova" w:eastAsia="Calibri" w:hAnsi="Arial Nova" w:cs="Arial"/>
                <w:b/>
                <w:bCs/>
                <w:spacing w:val="8"/>
                <w:sz w:val="21"/>
                <w:szCs w:val="21"/>
              </w:rPr>
              <w:t>.</w:t>
            </w:r>
            <w:r w:rsidRPr="00B20547">
              <w:rPr>
                <w:rFonts w:ascii="Arial Nova" w:eastAsia="Calibri" w:hAnsi="Arial Nova" w:cs="Arial"/>
                <w:spacing w:val="8"/>
                <w:sz w:val="21"/>
                <w:szCs w:val="21"/>
              </w:rPr>
              <w:t xml:space="preserve"> </w:t>
            </w:r>
            <w:r w:rsidR="007D6E2E" w:rsidRPr="00B20547">
              <w:rPr>
                <w:rFonts w:ascii="Arial Nova" w:eastAsia="Calibri" w:hAnsi="Arial Nova" w:cs="Arial"/>
                <w:spacing w:val="8"/>
                <w:sz w:val="21"/>
                <w:szCs w:val="21"/>
              </w:rPr>
              <w:t xml:space="preserve">Sağlık Bakanlığı’nın 8 Temmuz 2011 tarih ve 29851 sayılı yazısıyla, hastaların tedavi sürecinde hekimlerin dikkat etmesi gereken hususlar belirlenmiş olup Sağlık kurumlarına başvuran </w:t>
            </w:r>
            <w:r w:rsidR="007D6E2E" w:rsidRPr="00B20547">
              <w:rPr>
                <w:rFonts w:ascii="Arial Nova" w:eastAsia="Calibri" w:hAnsi="Arial Nova" w:cs="Arial"/>
                <w:b/>
                <w:bCs/>
                <w:spacing w:val="8"/>
                <w:sz w:val="21"/>
                <w:szCs w:val="21"/>
              </w:rPr>
              <w:t>hastanın genel durumunun değerlendirilmesi</w:t>
            </w:r>
            <w:r w:rsidR="007D6E2E" w:rsidRPr="00B20547">
              <w:rPr>
                <w:rFonts w:ascii="Arial Nova" w:eastAsia="Calibri" w:hAnsi="Arial Nova" w:cs="Arial"/>
                <w:spacing w:val="8"/>
                <w:sz w:val="21"/>
                <w:szCs w:val="21"/>
              </w:rPr>
              <w:t xml:space="preserve">, </w:t>
            </w:r>
            <w:r w:rsidR="007D6E2E" w:rsidRPr="00B20547">
              <w:rPr>
                <w:rFonts w:ascii="Arial Nova" w:eastAsia="Calibri" w:hAnsi="Arial Nova" w:cs="Arial"/>
                <w:b/>
                <w:bCs/>
                <w:spacing w:val="8"/>
                <w:sz w:val="21"/>
                <w:szCs w:val="21"/>
              </w:rPr>
              <w:t>tetkiklerin istenmesi</w:t>
            </w:r>
            <w:r w:rsidR="007D6E2E" w:rsidRPr="00B20547">
              <w:rPr>
                <w:rFonts w:ascii="Arial Nova" w:eastAsia="Calibri" w:hAnsi="Arial Nova" w:cs="Arial"/>
                <w:spacing w:val="8"/>
                <w:sz w:val="21"/>
                <w:szCs w:val="21"/>
              </w:rPr>
              <w:t xml:space="preserve">, </w:t>
            </w:r>
            <w:r w:rsidR="007D6E2E" w:rsidRPr="00B20547">
              <w:rPr>
                <w:rFonts w:ascii="Arial Nova" w:eastAsia="Calibri" w:hAnsi="Arial Nova" w:cs="Arial"/>
                <w:b/>
                <w:bCs/>
                <w:spacing w:val="8"/>
                <w:sz w:val="21"/>
                <w:szCs w:val="21"/>
              </w:rPr>
              <w:t>teşhisin konulması</w:t>
            </w:r>
            <w:r w:rsidR="007D6E2E" w:rsidRPr="00B20547">
              <w:rPr>
                <w:rFonts w:ascii="Arial Nova" w:eastAsia="Calibri" w:hAnsi="Arial Nova" w:cs="Arial"/>
                <w:spacing w:val="8"/>
                <w:sz w:val="21"/>
                <w:szCs w:val="21"/>
              </w:rPr>
              <w:t xml:space="preserve">, gerekli görülmesi halinde </w:t>
            </w:r>
            <w:r w:rsidR="007D6E2E" w:rsidRPr="00B20547">
              <w:rPr>
                <w:rFonts w:ascii="Arial Nova" w:eastAsia="Calibri" w:hAnsi="Arial Nova" w:cs="Arial"/>
                <w:b/>
                <w:bCs/>
                <w:spacing w:val="8"/>
                <w:sz w:val="21"/>
                <w:szCs w:val="21"/>
              </w:rPr>
              <w:t>ilaç reçete edilmesi</w:t>
            </w:r>
            <w:r w:rsidR="007D6E2E" w:rsidRPr="00B20547">
              <w:rPr>
                <w:rFonts w:ascii="Arial Nova" w:eastAsia="Calibri" w:hAnsi="Arial Nova" w:cs="Arial"/>
                <w:spacing w:val="8"/>
                <w:sz w:val="21"/>
                <w:szCs w:val="21"/>
              </w:rPr>
              <w:t xml:space="preserve"> tedavi sürecinin aşamaları olarak </w:t>
            </w:r>
            <w:r w:rsidR="001711DE" w:rsidRPr="00B20547">
              <w:rPr>
                <w:rFonts w:ascii="Arial Nova" w:eastAsia="Calibri" w:hAnsi="Arial Nova" w:cs="Arial"/>
                <w:spacing w:val="8"/>
                <w:sz w:val="21"/>
                <w:szCs w:val="21"/>
              </w:rPr>
              <w:t>belirlenmiştir</w:t>
            </w:r>
            <w:r w:rsidR="007D6E2E" w:rsidRPr="00B20547">
              <w:rPr>
                <w:rFonts w:ascii="Arial Nova" w:eastAsia="Calibri" w:hAnsi="Arial Nova" w:cs="Arial"/>
                <w:spacing w:val="8"/>
                <w:sz w:val="21"/>
                <w:szCs w:val="21"/>
              </w:rPr>
              <w:t xml:space="preserve">. </w:t>
            </w:r>
          </w:p>
          <w:p w14:paraId="7D2E2018" w14:textId="77777777" w:rsidR="0066401A" w:rsidRPr="00B20547" w:rsidRDefault="00DD0317" w:rsidP="0066401A">
            <w:pPr>
              <w:shd w:val="clear" w:color="auto" w:fill="FFFFFF" w:themeFill="background1"/>
              <w:snapToGrid w:val="0"/>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color w:val="222222"/>
                <w:spacing w:val="12"/>
                <w:sz w:val="21"/>
                <w:szCs w:val="21"/>
                <w:lang w:eastAsia="tr-TR"/>
              </w:rPr>
              <w:t>1</w:t>
            </w:r>
            <w:r w:rsidR="00C45E44" w:rsidRPr="00B20547">
              <w:rPr>
                <w:rFonts w:ascii="Arial Nova" w:eastAsia="Times New Roman" w:hAnsi="Arial Nova" w:cs="Times New Roman"/>
                <w:b/>
                <w:color w:val="222222"/>
                <w:spacing w:val="12"/>
                <w:sz w:val="21"/>
                <w:szCs w:val="21"/>
                <w:lang w:eastAsia="tr-TR"/>
              </w:rPr>
              <w:t>9</w:t>
            </w:r>
            <w:r w:rsidRPr="00B20547">
              <w:rPr>
                <w:rFonts w:ascii="Arial Nova" w:eastAsia="Times New Roman" w:hAnsi="Arial Nova" w:cs="Times New Roman"/>
                <w:b/>
                <w:color w:val="222222"/>
                <w:spacing w:val="12"/>
                <w:sz w:val="21"/>
                <w:szCs w:val="21"/>
                <w:lang w:eastAsia="tr-TR"/>
              </w:rPr>
              <w:t>.</w:t>
            </w:r>
            <w:r w:rsidRPr="00B20547">
              <w:rPr>
                <w:rFonts w:ascii="Arial Nova" w:eastAsia="Times New Roman" w:hAnsi="Arial Nova" w:cs="Times New Roman"/>
                <w:color w:val="222222"/>
                <w:spacing w:val="12"/>
                <w:sz w:val="21"/>
                <w:szCs w:val="21"/>
                <w:lang w:eastAsia="tr-TR"/>
              </w:rPr>
              <w:t xml:space="preserve"> Yukarıda belirtilen tüm hususlar bir arada değerlendirildiğinde, uygulamada en sık başvurulan tedavi yöntemi olan ilaçla tedavi konusunda, </w:t>
            </w:r>
            <w:r w:rsidR="001711DE" w:rsidRPr="00B20547">
              <w:rPr>
                <w:rFonts w:ascii="Arial Nova" w:eastAsia="Times New Roman" w:hAnsi="Arial Nova" w:cs="Times New Roman"/>
                <w:color w:val="222222"/>
                <w:spacing w:val="12"/>
                <w:sz w:val="21"/>
                <w:szCs w:val="21"/>
                <w:lang w:eastAsia="tr-TR"/>
              </w:rPr>
              <w:t xml:space="preserve">hekimlerin reçete düzenleme </w:t>
            </w:r>
            <w:r w:rsidRPr="00B20547">
              <w:rPr>
                <w:rFonts w:ascii="Arial Nova" w:eastAsia="Times New Roman" w:hAnsi="Arial Nova" w:cs="Times New Roman"/>
                <w:color w:val="222222"/>
                <w:spacing w:val="12"/>
                <w:sz w:val="21"/>
                <w:szCs w:val="21"/>
                <w:lang w:eastAsia="tr-TR"/>
              </w:rPr>
              <w:t>yetki</w:t>
            </w:r>
            <w:r w:rsidR="001711DE" w:rsidRPr="00B20547">
              <w:rPr>
                <w:rFonts w:ascii="Arial Nova" w:eastAsia="Times New Roman" w:hAnsi="Arial Nova" w:cs="Times New Roman"/>
                <w:color w:val="222222"/>
                <w:spacing w:val="12"/>
                <w:sz w:val="21"/>
                <w:szCs w:val="21"/>
                <w:lang w:eastAsia="tr-TR"/>
              </w:rPr>
              <w:t xml:space="preserve">lerinin sınırlanması </w:t>
            </w:r>
            <w:r w:rsidRPr="00B20547">
              <w:rPr>
                <w:rFonts w:ascii="Arial Nova" w:eastAsia="Times New Roman" w:hAnsi="Arial Nova" w:cs="Times New Roman"/>
                <w:color w:val="222222"/>
                <w:spacing w:val="12"/>
                <w:sz w:val="21"/>
                <w:szCs w:val="21"/>
                <w:lang w:eastAsia="tr-TR"/>
              </w:rPr>
              <w:t xml:space="preserve">sonucunu doğuracak uygulamalar, tedavi özgürlüğü ile ilgili </w:t>
            </w:r>
            <w:r w:rsidR="001711DE" w:rsidRPr="00B20547">
              <w:rPr>
                <w:rFonts w:ascii="Arial Nova" w:eastAsia="Times New Roman" w:hAnsi="Arial Nova" w:cs="Times New Roman"/>
                <w:color w:val="222222"/>
                <w:spacing w:val="12"/>
                <w:sz w:val="21"/>
                <w:szCs w:val="21"/>
                <w:lang w:eastAsia="tr-TR"/>
              </w:rPr>
              <w:lastRenderedPageBreak/>
              <w:t xml:space="preserve">olarak </w:t>
            </w:r>
            <w:r w:rsidRPr="00B20547">
              <w:rPr>
                <w:rFonts w:ascii="Arial Nova" w:eastAsia="Times New Roman" w:hAnsi="Arial Nova" w:cs="Times New Roman"/>
                <w:color w:val="222222"/>
                <w:spacing w:val="12"/>
                <w:sz w:val="21"/>
                <w:szCs w:val="21"/>
                <w:lang w:eastAsia="tr-TR"/>
              </w:rPr>
              <w:t>mevzuatta öngörülen münhasır tedavi belirleme yetkisinin ihlali</w:t>
            </w:r>
            <w:r w:rsidR="001711DE" w:rsidRPr="00B20547">
              <w:rPr>
                <w:rFonts w:ascii="Arial Nova" w:eastAsia="Times New Roman" w:hAnsi="Arial Nova" w:cs="Times New Roman"/>
                <w:color w:val="222222"/>
                <w:spacing w:val="12"/>
                <w:sz w:val="21"/>
                <w:szCs w:val="21"/>
                <w:lang w:eastAsia="tr-TR"/>
              </w:rPr>
              <w:t xml:space="preserve">nden başka anlama gelmemektedir. </w:t>
            </w:r>
          </w:p>
          <w:p w14:paraId="59B89054" w14:textId="77777777" w:rsidR="0066401A" w:rsidRPr="00B20547" w:rsidRDefault="00C45E44" w:rsidP="0066401A">
            <w:pPr>
              <w:shd w:val="clear" w:color="auto" w:fill="FFFFFF" w:themeFill="background1"/>
              <w:snapToGrid w:val="0"/>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color w:val="222222"/>
                <w:spacing w:val="12"/>
                <w:sz w:val="21"/>
                <w:szCs w:val="21"/>
                <w:lang w:eastAsia="tr-TR"/>
              </w:rPr>
              <w:t>20</w:t>
            </w:r>
            <w:r w:rsidR="0044276C" w:rsidRPr="00B20547">
              <w:rPr>
                <w:rFonts w:ascii="Arial Nova" w:eastAsia="Times New Roman" w:hAnsi="Arial Nova" w:cs="Times New Roman"/>
                <w:b/>
                <w:color w:val="222222"/>
                <w:spacing w:val="12"/>
                <w:sz w:val="21"/>
                <w:szCs w:val="21"/>
                <w:lang w:eastAsia="tr-TR"/>
              </w:rPr>
              <w:t>.</w:t>
            </w:r>
            <w:r w:rsidR="0044276C" w:rsidRPr="00B20547">
              <w:rPr>
                <w:rFonts w:ascii="Arial Nova" w:eastAsia="Times New Roman" w:hAnsi="Arial Nova" w:cs="Times New Roman"/>
                <w:color w:val="222222"/>
                <w:spacing w:val="12"/>
                <w:sz w:val="21"/>
                <w:szCs w:val="21"/>
                <w:lang w:eastAsia="tr-TR"/>
              </w:rPr>
              <w:t xml:space="preserve"> </w:t>
            </w:r>
            <w:r w:rsidR="00C161B4" w:rsidRPr="00B20547">
              <w:rPr>
                <w:rFonts w:ascii="Arial Nova" w:eastAsia="Times New Roman" w:hAnsi="Arial Nova" w:cs="Times New Roman"/>
                <w:color w:val="222222"/>
                <w:spacing w:val="12"/>
                <w:sz w:val="21"/>
                <w:szCs w:val="21"/>
                <w:lang w:eastAsia="tr-TR"/>
              </w:rPr>
              <w:t xml:space="preserve">Belirtilen hastalıklarda uygun </w:t>
            </w:r>
            <w:proofErr w:type="spellStart"/>
            <w:r w:rsidR="00C161B4" w:rsidRPr="00B20547">
              <w:rPr>
                <w:rFonts w:ascii="Arial Nova" w:eastAsia="Times New Roman" w:hAnsi="Arial Nova" w:cs="Times New Roman"/>
                <w:color w:val="222222"/>
                <w:spacing w:val="12"/>
                <w:sz w:val="21"/>
                <w:szCs w:val="21"/>
                <w:lang w:eastAsia="tr-TR"/>
              </w:rPr>
              <w:t>endikasyona</w:t>
            </w:r>
            <w:proofErr w:type="spellEnd"/>
            <w:r w:rsidR="00C161B4" w:rsidRPr="00B20547">
              <w:rPr>
                <w:rFonts w:ascii="Arial Nova" w:eastAsia="Times New Roman" w:hAnsi="Arial Nova" w:cs="Times New Roman"/>
                <w:color w:val="222222"/>
                <w:spacing w:val="12"/>
                <w:sz w:val="21"/>
                <w:szCs w:val="21"/>
                <w:lang w:eastAsia="tr-TR"/>
              </w:rPr>
              <w:t xml:space="preserve"> göre hastalar</w:t>
            </w:r>
            <w:r w:rsidR="001711DE" w:rsidRPr="00B20547">
              <w:rPr>
                <w:rFonts w:ascii="Arial Nova" w:eastAsia="Times New Roman" w:hAnsi="Arial Nova" w:cs="Times New Roman"/>
                <w:color w:val="222222"/>
                <w:spacing w:val="12"/>
                <w:sz w:val="21"/>
                <w:szCs w:val="21"/>
                <w:lang w:eastAsia="tr-TR"/>
              </w:rPr>
              <w:t xml:space="preserve"> adına düzenlenen</w:t>
            </w:r>
            <w:r w:rsidR="00C161B4" w:rsidRPr="00B20547">
              <w:rPr>
                <w:rFonts w:ascii="Arial Nova" w:eastAsia="Times New Roman" w:hAnsi="Arial Nova" w:cs="Times New Roman"/>
                <w:color w:val="222222"/>
                <w:spacing w:val="12"/>
                <w:sz w:val="21"/>
                <w:szCs w:val="21"/>
                <w:lang w:eastAsia="tr-TR"/>
              </w:rPr>
              <w:t xml:space="preserve"> ve SGK </w:t>
            </w:r>
            <w:proofErr w:type="spellStart"/>
            <w:r w:rsidR="00C161B4" w:rsidRPr="00B20547">
              <w:rPr>
                <w:rFonts w:ascii="Arial Nova" w:eastAsia="Times New Roman" w:hAnsi="Arial Nova" w:cs="Times New Roman"/>
                <w:color w:val="222222"/>
                <w:spacing w:val="12"/>
                <w:sz w:val="21"/>
                <w:szCs w:val="21"/>
                <w:lang w:eastAsia="tr-TR"/>
              </w:rPr>
              <w:t>Medula</w:t>
            </w:r>
            <w:proofErr w:type="spellEnd"/>
            <w:r w:rsidR="00C161B4" w:rsidRPr="00B20547">
              <w:rPr>
                <w:rFonts w:ascii="Arial Nova" w:eastAsia="Times New Roman" w:hAnsi="Arial Nova" w:cs="Times New Roman"/>
                <w:color w:val="222222"/>
                <w:spacing w:val="12"/>
                <w:sz w:val="21"/>
                <w:szCs w:val="21"/>
                <w:lang w:eastAsia="tr-TR"/>
              </w:rPr>
              <w:t xml:space="preserve"> sisteminde görünebilen raporlar Türkiye’nin her kurum ve ilinde geçerli olduğundan raporun geçerli olduğu süre boyunca tüm nöroloji uzmanları yeni bir rapor çıkarma yükümlülüğü olmadan </w:t>
            </w:r>
            <w:proofErr w:type="spellStart"/>
            <w:r w:rsidR="00C161B4" w:rsidRPr="00B20547">
              <w:rPr>
                <w:rFonts w:ascii="Arial Nova" w:eastAsia="Times New Roman" w:hAnsi="Arial Nova" w:cs="Times New Roman"/>
                <w:color w:val="222222"/>
                <w:spacing w:val="12"/>
                <w:sz w:val="21"/>
                <w:szCs w:val="21"/>
                <w:lang w:eastAsia="tr-TR"/>
              </w:rPr>
              <w:t>immünglobulin</w:t>
            </w:r>
            <w:proofErr w:type="spellEnd"/>
            <w:r w:rsidR="00C161B4" w:rsidRPr="00B20547">
              <w:rPr>
                <w:rFonts w:ascii="Arial Nova" w:eastAsia="Times New Roman" w:hAnsi="Arial Nova" w:cs="Times New Roman"/>
                <w:color w:val="222222"/>
                <w:spacing w:val="12"/>
                <w:sz w:val="21"/>
                <w:szCs w:val="21"/>
                <w:lang w:eastAsia="tr-TR"/>
              </w:rPr>
              <w:t xml:space="preserve"> ürünlerini bu rapora istinaden hastanın o anki kilosuna göre reçete edebilmektedir. Tedavinin ne kadar süreceği hastalığa ve hastaya göre değişiklik göstermekte olup bu konuda karar ise Nöroloji uzmanı hekim tarafından verilmektedir.  </w:t>
            </w:r>
          </w:p>
          <w:p w14:paraId="124DED7D" w14:textId="77777777" w:rsidR="00B20547" w:rsidRDefault="00C45E44" w:rsidP="00B20547">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Times New Roman" w:hAnsi="Arial Nova" w:cs="Times New Roman"/>
                <w:b/>
                <w:color w:val="222222"/>
                <w:spacing w:val="12"/>
                <w:sz w:val="21"/>
                <w:szCs w:val="21"/>
                <w:lang w:eastAsia="tr-TR"/>
              </w:rPr>
              <w:t>21</w:t>
            </w:r>
            <w:r w:rsidR="00C161B4" w:rsidRPr="00B20547">
              <w:rPr>
                <w:rFonts w:ascii="Arial Nova" w:eastAsia="Times New Roman" w:hAnsi="Arial Nova" w:cs="Times New Roman"/>
                <w:b/>
                <w:color w:val="222222"/>
                <w:spacing w:val="12"/>
                <w:sz w:val="21"/>
                <w:szCs w:val="21"/>
                <w:lang w:eastAsia="tr-TR"/>
              </w:rPr>
              <w:t>.</w:t>
            </w:r>
            <w:r w:rsidR="00C161B4" w:rsidRPr="00B20547">
              <w:rPr>
                <w:rFonts w:ascii="Arial Nova" w:eastAsia="Times New Roman" w:hAnsi="Arial Nova" w:cs="Times New Roman"/>
                <w:color w:val="222222"/>
                <w:spacing w:val="12"/>
                <w:sz w:val="21"/>
                <w:szCs w:val="21"/>
                <w:lang w:eastAsia="tr-TR"/>
              </w:rPr>
              <w:t xml:space="preserve">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veya </w:t>
            </w:r>
            <w:proofErr w:type="spellStart"/>
            <w:r w:rsidR="00C161B4" w:rsidRPr="00B20547">
              <w:rPr>
                <w:rFonts w:ascii="Arial Nova" w:eastAsia="Times New Roman" w:hAnsi="Arial Nova" w:cs="Times New Roman"/>
                <w:color w:val="222222"/>
                <w:spacing w:val="12"/>
                <w:sz w:val="21"/>
                <w:szCs w:val="21"/>
                <w:lang w:eastAsia="tr-TR"/>
              </w:rPr>
              <w:t>subkutan</w:t>
            </w:r>
            <w:proofErr w:type="spellEnd"/>
            <w:r w:rsidR="00C161B4" w:rsidRPr="00B20547">
              <w:rPr>
                <w:rFonts w:ascii="Arial Nova" w:eastAsia="Times New Roman" w:hAnsi="Arial Nova" w:cs="Times New Roman"/>
                <w:color w:val="222222"/>
                <w:spacing w:val="12"/>
                <w:sz w:val="21"/>
                <w:szCs w:val="21"/>
                <w:lang w:eastAsia="tr-TR"/>
              </w:rPr>
              <w:t xml:space="preserve"> </w:t>
            </w:r>
            <w:proofErr w:type="spellStart"/>
            <w:r w:rsidR="00C161B4" w:rsidRPr="00B20547">
              <w:rPr>
                <w:rFonts w:ascii="Arial Nova" w:eastAsia="Times New Roman" w:hAnsi="Arial Nova" w:cs="Times New Roman"/>
                <w:color w:val="222222"/>
                <w:spacing w:val="12"/>
                <w:sz w:val="21"/>
                <w:szCs w:val="21"/>
                <w:lang w:eastAsia="tr-TR"/>
              </w:rPr>
              <w:t>immünglobulin</w:t>
            </w:r>
            <w:proofErr w:type="spellEnd"/>
            <w:r w:rsidR="00C161B4" w:rsidRPr="00B20547">
              <w:rPr>
                <w:rFonts w:ascii="Arial Nova" w:eastAsia="Times New Roman" w:hAnsi="Arial Nova" w:cs="Times New Roman"/>
                <w:color w:val="222222"/>
                <w:spacing w:val="12"/>
                <w:sz w:val="21"/>
                <w:szCs w:val="21"/>
                <w:lang w:eastAsia="tr-TR"/>
              </w:rPr>
              <w:t xml:space="preserve"> reçete edilen hastalıkların tanısı öncelikle hastaların şikayetlerine ve muayene bulgularına göre konulmaktadır. </w:t>
            </w:r>
            <w:proofErr w:type="spellStart"/>
            <w:r w:rsidR="00C161B4" w:rsidRPr="00B20547">
              <w:rPr>
                <w:rFonts w:ascii="Arial Nova" w:eastAsia="Times New Roman" w:hAnsi="Arial Nova" w:cs="Times New Roman"/>
                <w:color w:val="222222"/>
                <w:spacing w:val="12"/>
                <w:sz w:val="21"/>
                <w:szCs w:val="21"/>
                <w:lang w:eastAsia="tr-TR"/>
              </w:rPr>
              <w:t>Periferik</w:t>
            </w:r>
            <w:proofErr w:type="spellEnd"/>
            <w:r w:rsidR="00C161B4" w:rsidRPr="00B20547">
              <w:rPr>
                <w:rFonts w:ascii="Arial Nova" w:eastAsia="Times New Roman" w:hAnsi="Arial Nova" w:cs="Times New Roman"/>
                <w:color w:val="222222"/>
                <w:spacing w:val="12"/>
                <w:sz w:val="21"/>
                <w:szCs w:val="21"/>
                <w:lang w:eastAsia="tr-TR"/>
              </w:rPr>
              <w:t xml:space="preserve"> sinir sistemi (GBS, KİDP, MMN gibi) veya </w:t>
            </w:r>
            <w:proofErr w:type="spellStart"/>
            <w:r w:rsidR="00C161B4" w:rsidRPr="00B20547">
              <w:rPr>
                <w:rFonts w:ascii="Arial Nova" w:eastAsia="Times New Roman" w:hAnsi="Arial Nova" w:cs="Times New Roman"/>
                <w:color w:val="222222"/>
                <w:spacing w:val="12"/>
                <w:sz w:val="21"/>
                <w:szCs w:val="21"/>
                <w:lang w:eastAsia="tr-TR"/>
              </w:rPr>
              <w:t>nöromusküler</w:t>
            </w:r>
            <w:proofErr w:type="spellEnd"/>
            <w:r w:rsidR="00C161B4" w:rsidRPr="00B20547">
              <w:rPr>
                <w:rFonts w:ascii="Arial Nova" w:eastAsia="Times New Roman" w:hAnsi="Arial Nova" w:cs="Times New Roman"/>
                <w:color w:val="222222"/>
                <w:spacing w:val="12"/>
                <w:sz w:val="21"/>
                <w:szCs w:val="21"/>
                <w:lang w:eastAsia="tr-TR"/>
              </w:rPr>
              <w:t xml:space="preserve"> kavşak hastalığı (MG, LEMS) olan hastaların tanısında </w:t>
            </w:r>
            <w:proofErr w:type="spellStart"/>
            <w:r w:rsidR="00C161B4" w:rsidRPr="00B20547">
              <w:rPr>
                <w:rFonts w:ascii="Arial Nova" w:eastAsia="Times New Roman" w:hAnsi="Arial Nova" w:cs="Times New Roman"/>
                <w:color w:val="222222"/>
                <w:spacing w:val="12"/>
                <w:sz w:val="21"/>
                <w:szCs w:val="21"/>
                <w:lang w:eastAsia="tr-TR"/>
              </w:rPr>
              <w:t>elektrofizyolojik</w:t>
            </w:r>
            <w:proofErr w:type="spellEnd"/>
            <w:r w:rsidR="00C161B4" w:rsidRPr="00B20547">
              <w:rPr>
                <w:rFonts w:ascii="Arial Nova" w:eastAsia="Times New Roman" w:hAnsi="Arial Nova" w:cs="Times New Roman"/>
                <w:color w:val="222222"/>
                <w:spacing w:val="12"/>
                <w:sz w:val="21"/>
                <w:szCs w:val="21"/>
                <w:lang w:eastAsia="tr-TR"/>
              </w:rPr>
              <w:t xml:space="preserve">, </w:t>
            </w:r>
            <w:proofErr w:type="spellStart"/>
            <w:r w:rsidR="00C161B4" w:rsidRPr="00B20547">
              <w:rPr>
                <w:rFonts w:ascii="Arial Nova" w:eastAsia="Times New Roman" w:hAnsi="Arial Nova" w:cs="Times New Roman"/>
                <w:color w:val="222222"/>
                <w:spacing w:val="12"/>
                <w:sz w:val="21"/>
                <w:szCs w:val="21"/>
                <w:lang w:eastAsia="tr-TR"/>
              </w:rPr>
              <w:t>serolojik</w:t>
            </w:r>
            <w:proofErr w:type="spellEnd"/>
            <w:r w:rsidR="00C161B4" w:rsidRPr="00B20547">
              <w:rPr>
                <w:rFonts w:ascii="Arial Nova" w:eastAsia="Times New Roman" w:hAnsi="Arial Nova" w:cs="Times New Roman"/>
                <w:color w:val="222222"/>
                <w:spacing w:val="12"/>
                <w:sz w:val="21"/>
                <w:szCs w:val="21"/>
                <w:lang w:eastAsia="tr-TR"/>
              </w:rPr>
              <w:t xml:space="preserve"> veya radyolojik tetkikler kullanılsa da bu tetkiklerin hastaların takibinde kullanılmasına gerek yoktur. İdame tedavisi verilmesi ve tedavi süresi altta yatan hastalığa ve hastanın bu tedaviye verdiği yanıta göre hastadan hastaya değişiklik göstermektedir. Burada asli olan hekimin kontrol muayenelerinde saptadığı belirti ve bulgulardır. Her hastanın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yanıtı değişkenlik gösterebildiğinden verilecek tedavi dozu da değişkendir. Burada karar yine hastayı takip eden nöroloji uzmanı hekim tarafından verilmektedir. </w:t>
            </w:r>
          </w:p>
          <w:p w14:paraId="08C34283" w14:textId="77777777" w:rsidR="00B20547" w:rsidRDefault="00C45E44" w:rsidP="00B20547">
            <w:pPr>
              <w:shd w:val="clear" w:color="auto" w:fill="FFFFFF" w:themeFill="background1"/>
              <w:snapToGrid w:val="0"/>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color w:val="222222"/>
                <w:spacing w:val="12"/>
                <w:sz w:val="21"/>
                <w:szCs w:val="21"/>
                <w:lang w:eastAsia="tr-TR"/>
              </w:rPr>
              <w:t>22</w:t>
            </w:r>
            <w:r w:rsidR="00C161B4" w:rsidRPr="00B20547">
              <w:rPr>
                <w:rFonts w:ascii="Arial Nova" w:eastAsia="Times New Roman" w:hAnsi="Arial Nova" w:cs="Times New Roman"/>
                <w:b/>
                <w:color w:val="222222"/>
                <w:spacing w:val="12"/>
                <w:sz w:val="21"/>
                <w:szCs w:val="21"/>
                <w:lang w:eastAsia="tr-TR"/>
              </w:rPr>
              <w:t>.</w:t>
            </w:r>
            <w:r w:rsidR="00C161B4" w:rsidRPr="00B20547">
              <w:rPr>
                <w:rFonts w:ascii="Arial Nova" w:eastAsia="Times New Roman" w:hAnsi="Arial Nova" w:cs="Times New Roman"/>
                <w:color w:val="222222"/>
                <w:spacing w:val="12"/>
                <w:sz w:val="21"/>
                <w:szCs w:val="21"/>
                <w:lang w:eastAsia="tr-TR"/>
              </w:rPr>
              <w:t xml:space="preserve"> </w:t>
            </w:r>
            <w:proofErr w:type="spellStart"/>
            <w:r w:rsidR="00C161B4" w:rsidRPr="00B20547">
              <w:rPr>
                <w:rFonts w:ascii="Arial Nova" w:eastAsia="Times New Roman" w:hAnsi="Arial Nova" w:cs="Times New Roman"/>
                <w:color w:val="222222"/>
                <w:spacing w:val="12"/>
                <w:sz w:val="21"/>
                <w:szCs w:val="21"/>
                <w:lang w:eastAsia="tr-TR"/>
              </w:rPr>
              <w:t>İmmünoglobulin</w:t>
            </w:r>
            <w:proofErr w:type="spellEnd"/>
            <w:r w:rsidR="00C161B4" w:rsidRPr="00B20547">
              <w:rPr>
                <w:rFonts w:ascii="Arial Nova" w:eastAsia="Times New Roman" w:hAnsi="Arial Nova" w:cs="Times New Roman"/>
                <w:color w:val="222222"/>
                <w:spacing w:val="12"/>
                <w:sz w:val="21"/>
                <w:szCs w:val="21"/>
                <w:lang w:eastAsia="tr-TR"/>
              </w:rPr>
              <w:t xml:space="preserve"> ürünleri genelde </w:t>
            </w:r>
            <w:proofErr w:type="spellStart"/>
            <w:r w:rsidR="00C161B4" w:rsidRPr="00B20547">
              <w:rPr>
                <w:rFonts w:ascii="Arial Nova" w:eastAsia="Times New Roman" w:hAnsi="Arial Nova" w:cs="Times New Roman"/>
                <w:color w:val="222222"/>
                <w:spacing w:val="12"/>
                <w:sz w:val="21"/>
                <w:szCs w:val="21"/>
                <w:lang w:eastAsia="tr-TR"/>
              </w:rPr>
              <w:t>intravenöz</w:t>
            </w:r>
            <w:proofErr w:type="spellEnd"/>
            <w:r w:rsidR="00C161B4" w:rsidRPr="00B20547">
              <w:rPr>
                <w:rFonts w:ascii="Arial Nova" w:eastAsia="Times New Roman" w:hAnsi="Arial Nova" w:cs="Times New Roman"/>
                <w:color w:val="222222"/>
                <w:spacing w:val="12"/>
                <w:sz w:val="21"/>
                <w:szCs w:val="21"/>
                <w:lang w:eastAsia="tr-TR"/>
              </w:rPr>
              <w:t xml:space="preserve"> yoldan uygulanmaktadır. Ayrıca bazı ürünler </w:t>
            </w:r>
            <w:proofErr w:type="spellStart"/>
            <w:r w:rsidR="00C161B4" w:rsidRPr="00B20547">
              <w:rPr>
                <w:rFonts w:ascii="Arial Nova" w:eastAsia="Times New Roman" w:hAnsi="Arial Nova" w:cs="Times New Roman"/>
                <w:color w:val="222222"/>
                <w:spacing w:val="12"/>
                <w:sz w:val="21"/>
                <w:szCs w:val="21"/>
                <w:lang w:eastAsia="tr-TR"/>
              </w:rPr>
              <w:t>subkutan</w:t>
            </w:r>
            <w:proofErr w:type="spellEnd"/>
            <w:r w:rsidR="00C161B4" w:rsidRPr="00B20547">
              <w:rPr>
                <w:rFonts w:ascii="Arial Nova" w:eastAsia="Times New Roman" w:hAnsi="Arial Nova" w:cs="Times New Roman"/>
                <w:color w:val="222222"/>
                <w:spacing w:val="12"/>
                <w:sz w:val="21"/>
                <w:szCs w:val="21"/>
                <w:lang w:eastAsia="tr-TR"/>
              </w:rPr>
              <w:t xml:space="preserve"> yoldan da uygulanabilmektedir. Nöroloji hekimi uygun </w:t>
            </w:r>
            <w:proofErr w:type="spellStart"/>
            <w:r w:rsidR="00C161B4" w:rsidRPr="00B20547">
              <w:rPr>
                <w:rFonts w:ascii="Arial Nova" w:eastAsia="Times New Roman" w:hAnsi="Arial Nova" w:cs="Times New Roman"/>
                <w:color w:val="222222"/>
                <w:spacing w:val="12"/>
                <w:sz w:val="21"/>
                <w:szCs w:val="21"/>
                <w:lang w:eastAsia="tr-TR"/>
              </w:rPr>
              <w:t>endikasyonla</w:t>
            </w:r>
            <w:proofErr w:type="spellEnd"/>
            <w:r w:rsidR="00C161B4" w:rsidRPr="00B20547">
              <w:rPr>
                <w:rFonts w:ascii="Arial Nova" w:eastAsia="Times New Roman" w:hAnsi="Arial Nova" w:cs="Times New Roman"/>
                <w:color w:val="222222"/>
                <w:spacing w:val="12"/>
                <w:sz w:val="21"/>
                <w:szCs w:val="21"/>
                <w:lang w:eastAsia="tr-TR"/>
              </w:rPr>
              <w:t xml:space="preserve"> bu ürünü reçete ettikten sonra hasta istediği yerde bu tedaviyi alabilir. Hastanın ilacı reçete eden hekimin çalıştığı merkezde bu tedaviyi alma zorunluluğu yoktur. Hastalar </w:t>
            </w:r>
            <w:proofErr w:type="spellStart"/>
            <w:r w:rsidR="00C161B4" w:rsidRPr="00B20547">
              <w:rPr>
                <w:rFonts w:ascii="Arial Nova" w:eastAsia="Times New Roman" w:hAnsi="Arial Nova" w:cs="Times New Roman"/>
                <w:color w:val="222222"/>
                <w:spacing w:val="12"/>
                <w:sz w:val="21"/>
                <w:szCs w:val="21"/>
                <w:lang w:eastAsia="tr-TR"/>
              </w:rPr>
              <w:t>intravenöz</w:t>
            </w:r>
            <w:proofErr w:type="spellEnd"/>
            <w:r w:rsidR="00C161B4" w:rsidRPr="00B20547">
              <w:rPr>
                <w:rFonts w:ascii="Arial Nova" w:eastAsia="Times New Roman" w:hAnsi="Arial Nova" w:cs="Times New Roman"/>
                <w:color w:val="222222"/>
                <w:spacing w:val="12"/>
                <w:sz w:val="21"/>
                <w:szCs w:val="21"/>
                <w:lang w:eastAsia="tr-TR"/>
              </w:rPr>
              <w:t xml:space="preserve"> tedaviyi herhangi bir sağlık kuruluşunda alabilir. </w:t>
            </w:r>
            <w:proofErr w:type="spellStart"/>
            <w:r w:rsidR="00C161B4" w:rsidRPr="00B20547">
              <w:rPr>
                <w:rFonts w:ascii="Arial Nova" w:eastAsia="Times New Roman" w:hAnsi="Arial Nova" w:cs="Times New Roman"/>
                <w:color w:val="222222"/>
                <w:spacing w:val="12"/>
                <w:sz w:val="21"/>
                <w:szCs w:val="21"/>
                <w:lang w:eastAsia="tr-TR"/>
              </w:rPr>
              <w:t>Subkutan</w:t>
            </w:r>
            <w:proofErr w:type="spellEnd"/>
            <w:r w:rsidR="00C161B4" w:rsidRPr="00B20547">
              <w:rPr>
                <w:rFonts w:ascii="Arial Nova" w:eastAsia="Times New Roman" w:hAnsi="Arial Nova" w:cs="Times New Roman"/>
                <w:color w:val="222222"/>
                <w:spacing w:val="12"/>
                <w:sz w:val="21"/>
                <w:szCs w:val="21"/>
                <w:lang w:eastAsia="tr-TR"/>
              </w:rPr>
              <w:t xml:space="preserve"> tedaviyi ise hastanede verilecek eğitim sonrası evleri dahil herhangi bir yerde kendileri uygulayabilir veya uygulatabilir.</w:t>
            </w:r>
          </w:p>
          <w:p w14:paraId="78FFFC33" w14:textId="77777777" w:rsidR="00B20547" w:rsidRDefault="00C45E44" w:rsidP="00B20547">
            <w:pPr>
              <w:shd w:val="clear" w:color="auto" w:fill="FFFFFF" w:themeFill="background1"/>
              <w:snapToGrid w:val="0"/>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b/>
                <w:color w:val="222222"/>
                <w:spacing w:val="12"/>
                <w:sz w:val="21"/>
                <w:szCs w:val="21"/>
                <w:lang w:eastAsia="tr-TR"/>
              </w:rPr>
              <w:t>23</w:t>
            </w:r>
            <w:r w:rsidR="00C161B4" w:rsidRPr="00B20547">
              <w:rPr>
                <w:rFonts w:ascii="Arial Nova" w:eastAsia="Times New Roman" w:hAnsi="Arial Nova" w:cs="Times New Roman"/>
                <w:color w:val="222222"/>
                <w:spacing w:val="12"/>
                <w:sz w:val="21"/>
                <w:szCs w:val="21"/>
                <w:lang w:eastAsia="tr-TR"/>
              </w:rPr>
              <w:t xml:space="preserve">. Piyasada farklı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ürünleri bulunmakla birlikte mevcut bilimsel verilere göre ürünlerinin etkinliğinin farklı olduğuna dair bir bilgi bulunmamaktadır. Dolayısıyla bir hastaya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reçete edilirken, hastanın yaşı ve tıbbi öyküsüne göre (böbrek yetmezliği, kalp yetmezliği öyküsü, geçirilmiş </w:t>
            </w:r>
            <w:proofErr w:type="spellStart"/>
            <w:r w:rsidR="00C161B4" w:rsidRPr="00B20547">
              <w:rPr>
                <w:rFonts w:ascii="Arial Nova" w:eastAsia="Times New Roman" w:hAnsi="Arial Nova" w:cs="Times New Roman"/>
                <w:color w:val="222222"/>
                <w:spacing w:val="12"/>
                <w:sz w:val="21"/>
                <w:szCs w:val="21"/>
                <w:lang w:eastAsia="tr-TR"/>
              </w:rPr>
              <w:t>trombotik</w:t>
            </w:r>
            <w:proofErr w:type="spellEnd"/>
            <w:r w:rsidR="00C161B4" w:rsidRPr="00B20547">
              <w:rPr>
                <w:rFonts w:ascii="Arial Nova" w:eastAsia="Times New Roman" w:hAnsi="Arial Nova" w:cs="Times New Roman"/>
                <w:color w:val="222222"/>
                <w:spacing w:val="12"/>
                <w:sz w:val="21"/>
                <w:szCs w:val="21"/>
                <w:lang w:eastAsia="tr-TR"/>
              </w:rPr>
              <w:t xml:space="preserve"> olaylar, </w:t>
            </w:r>
            <w:proofErr w:type="spellStart"/>
            <w:r w:rsidR="00C161B4" w:rsidRPr="00B20547">
              <w:rPr>
                <w:rFonts w:ascii="Arial Nova" w:eastAsia="Times New Roman" w:hAnsi="Arial Nova" w:cs="Times New Roman"/>
                <w:color w:val="222222"/>
                <w:spacing w:val="12"/>
                <w:sz w:val="21"/>
                <w:szCs w:val="21"/>
                <w:lang w:eastAsia="tr-TR"/>
              </w:rPr>
              <w:t>vb</w:t>
            </w:r>
            <w:proofErr w:type="spellEnd"/>
            <w:r w:rsidR="00C161B4" w:rsidRPr="00B20547">
              <w:rPr>
                <w:rFonts w:ascii="Arial Nova" w:eastAsia="Times New Roman" w:hAnsi="Arial Nova" w:cs="Times New Roman"/>
                <w:color w:val="222222"/>
                <w:spacing w:val="12"/>
                <w:sz w:val="21"/>
                <w:szCs w:val="21"/>
                <w:lang w:eastAsia="tr-TR"/>
              </w:rPr>
              <w:t xml:space="preserve">)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seçimi bireyselleştirilmeye çalışılmakta,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preparatının içeriği ve konsantrasyonu tercih nedenini belirlemektedir. Bazı hastalara %5 konsantrasyonlu ve protein ile stabilize edilen ürünü seçmek uygunken, risk faktörü olmayan hastalara herhangi bir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markası yazılabilmektedir. Ayrıca, bir hasta tedaviden fayda görmüş ve bu tedaviye bağlı yan etki gözlenmemiş ise, hasta tedavisinin devamında farklı marka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reçete edilmesini istemiyorsa, aynı marka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ürünü ile tedavisi devam edebilmektedir. Bu olası yan etki gelişim riskini de azaltmaktadır. Türkiye’de bulunan </w:t>
            </w:r>
            <w:proofErr w:type="spellStart"/>
            <w:r w:rsidR="00C161B4" w:rsidRPr="00B20547">
              <w:rPr>
                <w:rFonts w:ascii="Arial Nova" w:eastAsia="Times New Roman" w:hAnsi="Arial Nova" w:cs="Times New Roman"/>
                <w:color w:val="222222"/>
                <w:spacing w:val="12"/>
                <w:sz w:val="21"/>
                <w:szCs w:val="21"/>
                <w:lang w:eastAsia="tr-TR"/>
              </w:rPr>
              <w:t>IVIg</w:t>
            </w:r>
            <w:proofErr w:type="spellEnd"/>
            <w:r w:rsidR="00C161B4" w:rsidRPr="00B20547">
              <w:rPr>
                <w:rFonts w:ascii="Arial Nova" w:eastAsia="Times New Roman" w:hAnsi="Arial Nova" w:cs="Times New Roman"/>
                <w:color w:val="222222"/>
                <w:spacing w:val="12"/>
                <w:sz w:val="21"/>
                <w:szCs w:val="21"/>
                <w:lang w:eastAsia="tr-TR"/>
              </w:rPr>
              <w:t xml:space="preserve"> preparatlarının içinde sadece 2 marka (</w:t>
            </w:r>
            <w:proofErr w:type="spellStart"/>
            <w:r w:rsidR="00C161B4" w:rsidRPr="00B20547">
              <w:rPr>
                <w:rFonts w:ascii="Arial Nova" w:eastAsia="Times New Roman" w:hAnsi="Arial Nova" w:cs="Times New Roman"/>
                <w:color w:val="222222"/>
                <w:spacing w:val="12"/>
                <w:sz w:val="21"/>
                <w:szCs w:val="21"/>
                <w:lang w:eastAsia="tr-TR"/>
              </w:rPr>
              <w:t>Gamunex</w:t>
            </w:r>
            <w:proofErr w:type="spellEnd"/>
            <w:r w:rsidR="00C161B4" w:rsidRPr="00B20547">
              <w:rPr>
                <w:rFonts w:ascii="Arial Nova" w:eastAsia="Times New Roman" w:hAnsi="Arial Nova" w:cs="Times New Roman"/>
                <w:color w:val="222222"/>
                <w:spacing w:val="12"/>
                <w:sz w:val="21"/>
                <w:szCs w:val="21"/>
                <w:lang w:eastAsia="tr-TR"/>
              </w:rPr>
              <w:t xml:space="preserve"> ® ve </w:t>
            </w:r>
            <w:proofErr w:type="spellStart"/>
            <w:r w:rsidR="00C161B4" w:rsidRPr="00B20547">
              <w:rPr>
                <w:rFonts w:ascii="Arial Nova" w:eastAsia="Times New Roman" w:hAnsi="Arial Nova" w:cs="Times New Roman"/>
                <w:color w:val="222222"/>
                <w:spacing w:val="12"/>
                <w:sz w:val="21"/>
                <w:szCs w:val="21"/>
                <w:lang w:eastAsia="tr-TR"/>
              </w:rPr>
              <w:t>Kiovig</w:t>
            </w:r>
            <w:proofErr w:type="spellEnd"/>
            <w:r w:rsidR="00C161B4" w:rsidRPr="00B20547">
              <w:rPr>
                <w:rFonts w:ascii="Arial Nova" w:eastAsia="Times New Roman" w:hAnsi="Arial Nova" w:cs="Times New Roman"/>
                <w:color w:val="222222"/>
                <w:spacing w:val="12"/>
                <w:sz w:val="21"/>
                <w:szCs w:val="21"/>
                <w:lang w:eastAsia="tr-TR"/>
              </w:rPr>
              <w:t xml:space="preserve"> </w:t>
            </w:r>
            <w:proofErr w:type="gramStart"/>
            <w:r w:rsidR="00C161B4" w:rsidRPr="00B20547">
              <w:rPr>
                <w:rFonts w:ascii="Arial Nova" w:eastAsia="Times New Roman" w:hAnsi="Arial Nova" w:cs="Times New Roman"/>
                <w:color w:val="222222"/>
                <w:spacing w:val="12"/>
                <w:sz w:val="21"/>
                <w:szCs w:val="21"/>
                <w:lang w:eastAsia="tr-TR"/>
              </w:rPr>
              <w:t>® )</w:t>
            </w:r>
            <w:proofErr w:type="gramEnd"/>
            <w:r w:rsidR="00C161B4" w:rsidRPr="00B20547">
              <w:rPr>
                <w:rFonts w:ascii="Arial Nova" w:eastAsia="Times New Roman" w:hAnsi="Arial Nova" w:cs="Times New Roman"/>
                <w:color w:val="222222"/>
                <w:spacing w:val="12"/>
                <w:sz w:val="21"/>
                <w:szCs w:val="21"/>
                <w:lang w:eastAsia="tr-TR"/>
              </w:rPr>
              <w:t xml:space="preserve"> hem </w:t>
            </w:r>
            <w:proofErr w:type="spellStart"/>
            <w:r w:rsidR="00C161B4" w:rsidRPr="00B20547">
              <w:rPr>
                <w:rFonts w:ascii="Arial Nova" w:eastAsia="Times New Roman" w:hAnsi="Arial Nova" w:cs="Times New Roman"/>
                <w:color w:val="222222"/>
                <w:spacing w:val="12"/>
                <w:sz w:val="21"/>
                <w:szCs w:val="21"/>
                <w:lang w:eastAsia="tr-TR"/>
              </w:rPr>
              <w:t>intravenöz</w:t>
            </w:r>
            <w:proofErr w:type="spellEnd"/>
            <w:r w:rsidR="00C161B4" w:rsidRPr="00B20547">
              <w:rPr>
                <w:rFonts w:ascii="Arial Nova" w:eastAsia="Times New Roman" w:hAnsi="Arial Nova" w:cs="Times New Roman"/>
                <w:color w:val="222222"/>
                <w:spacing w:val="12"/>
                <w:sz w:val="21"/>
                <w:szCs w:val="21"/>
                <w:lang w:eastAsia="tr-TR"/>
              </w:rPr>
              <w:t xml:space="preserve"> ve hem de </w:t>
            </w:r>
            <w:proofErr w:type="spellStart"/>
            <w:r w:rsidR="00C161B4" w:rsidRPr="00B20547">
              <w:rPr>
                <w:rFonts w:ascii="Arial Nova" w:eastAsia="Times New Roman" w:hAnsi="Arial Nova" w:cs="Times New Roman"/>
                <w:color w:val="222222"/>
                <w:spacing w:val="12"/>
                <w:sz w:val="21"/>
                <w:szCs w:val="21"/>
                <w:lang w:eastAsia="tr-TR"/>
              </w:rPr>
              <w:t>subkutan</w:t>
            </w:r>
            <w:proofErr w:type="spellEnd"/>
            <w:r w:rsidR="00C161B4" w:rsidRPr="00B20547">
              <w:rPr>
                <w:rFonts w:ascii="Arial Nova" w:eastAsia="Times New Roman" w:hAnsi="Arial Nova" w:cs="Times New Roman"/>
                <w:color w:val="222222"/>
                <w:spacing w:val="12"/>
                <w:sz w:val="21"/>
                <w:szCs w:val="21"/>
                <w:lang w:eastAsia="tr-TR"/>
              </w:rPr>
              <w:t xml:space="preserve"> uygulamaya uygunken, diğerleri sadece </w:t>
            </w:r>
            <w:proofErr w:type="spellStart"/>
            <w:r w:rsidR="00C161B4" w:rsidRPr="00B20547">
              <w:rPr>
                <w:rFonts w:ascii="Arial Nova" w:eastAsia="Times New Roman" w:hAnsi="Arial Nova" w:cs="Times New Roman"/>
                <w:color w:val="222222"/>
                <w:spacing w:val="12"/>
                <w:sz w:val="21"/>
                <w:szCs w:val="21"/>
                <w:lang w:eastAsia="tr-TR"/>
              </w:rPr>
              <w:t>intrav</w:t>
            </w:r>
            <w:r w:rsidR="00FE5945" w:rsidRPr="00B20547">
              <w:rPr>
                <w:rFonts w:ascii="Arial Nova" w:eastAsia="Times New Roman" w:hAnsi="Arial Nova" w:cs="Times New Roman"/>
                <w:color w:val="222222"/>
                <w:spacing w:val="12"/>
                <w:sz w:val="21"/>
                <w:szCs w:val="21"/>
                <w:lang w:eastAsia="tr-TR"/>
              </w:rPr>
              <w:t>enöz</w:t>
            </w:r>
            <w:proofErr w:type="spellEnd"/>
            <w:r w:rsidR="00FE5945" w:rsidRPr="00B20547">
              <w:rPr>
                <w:rFonts w:ascii="Arial Nova" w:eastAsia="Times New Roman" w:hAnsi="Arial Nova" w:cs="Times New Roman"/>
                <w:color w:val="222222"/>
                <w:spacing w:val="12"/>
                <w:sz w:val="21"/>
                <w:szCs w:val="21"/>
                <w:lang w:eastAsia="tr-TR"/>
              </w:rPr>
              <w:t xml:space="preserve"> yoldan uygulanabilmektedir.</w:t>
            </w:r>
          </w:p>
          <w:p w14:paraId="0ECE7DFD" w14:textId="08A33A4B" w:rsidR="00887635" w:rsidRPr="00B20547" w:rsidRDefault="00887635" w:rsidP="00B20547">
            <w:pPr>
              <w:shd w:val="clear" w:color="auto" w:fill="FFFFFF" w:themeFill="background1"/>
              <w:snapToGrid w:val="0"/>
              <w:spacing w:after="120" w:line="300" w:lineRule="auto"/>
              <w:jc w:val="both"/>
              <w:rPr>
                <w:rFonts w:ascii="Arial Nova" w:eastAsia="Calibri" w:hAnsi="Arial Nova" w:cs="Arial"/>
                <w:spacing w:val="8"/>
                <w:sz w:val="21"/>
                <w:szCs w:val="21"/>
              </w:rPr>
            </w:pPr>
            <w:r w:rsidRPr="00B20547">
              <w:rPr>
                <w:rFonts w:ascii="Arial Nova" w:eastAsia="Times New Roman" w:hAnsi="Arial Nova" w:cs="Times New Roman"/>
                <w:b/>
                <w:color w:val="222222"/>
                <w:spacing w:val="12"/>
                <w:sz w:val="21"/>
                <w:szCs w:val="21"/>
                <w:lang w:eastAsia="tr-TR"/>
              </w:rPr>
              <w:t>24.</w:t>
            </w:r>
            <w:r w:rsidRPr="00B20547">
              <w:rPr>
                <w:rFonts w:ascii="Arial Nova" w:eastAsia="Times New Roman" w:hAnsi="Arial Nova" w:cs="Times New Roman"/>
                <w:color w:val="222222"/>
                <w:spacing w:val="12"/>
                <w:sz w:val="21"/>
                <w:szCs w:val="21"/>
                <w:lang w:eastAsia="tr-TR"/>
              </w:rPr>
              <w:t xml:space="preserve"> Sonuç olarak, </w:t>
            </w:r>
            <w:r w:rsidR="00F70F08" w:rsidRPr="00B20547">
              <w:rPr>
                <w:rFonts w:ascii="Arial Nova" w:eastAsia="Times New Roman" w:hAnsi="Arial Nova" w:cs="Times New Roman"/>
                <w:color w:val="222222"/>
                <w:spacing w:val="12"/>
                <w:sz w:val="21"/>
                <w:szCs w:val="21"/>
                <w:lang w:eastAsia="tr-TR"/>
              </w:rPr>
              <w:t>D</w:t>
            </w:r>
            <w:r w:rsidRPr="00B20547">
              <w:rPr>
                <w:rFonts w:ascii="Arial Nova" w:eastAsia="Times New Roman" w:hAnsi="Arial Nova" w:cs="Times New Roman"/>
                <w:color w:val="222222"/>
                <w:spacing w:val="12"/>
                <w:sz w:val="21"/>
                <w:szCs w:val="21"/>
                <w:lang w:eastAsia="tr-TR"/>
              </w:rPr>
              <w:t xml:space="preserve">ernek üyesi hekimler tarafından ilgili mevzuat ile kendilerine verilen yetkiler çerçevesinde, </w:t>
            </w:r>
            <w:proofErr w:type="spellStart"/>
            <w:r w:rsidRPr="00B20547">
              <w:rPr>
                <w:rFonts w:ascii="Arial Nova" w:eastAsia="Times New Roman" w:hAnsi="Arial Nova" w:cs="Times New Roman"/>
                <w:color w:val="222222"/>
                <w:spacing w:val="12"/>
                <w:sz w:val="21"/>
                <w:szCs w:val="21"/>
                <w:lang w:eastAsia="tr-TR"/>
              </w:rPr>
              <w:t>intravenöz</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immünglobulin</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IVIg</w:t>
            </w:r>
            <w:proofErr w:type="spellEnd"/>
            <w:r w:rsidRPr="00B20547">
              <w:rPr>
                <w:rFonts w:ascii="Arial Nova" w:eastAsia="Times New Roman" w:hAnsi="Arial Nova" w:cs="Times New Roman"/>
                <w:color w:val="222222"/>
                <w:spacing w:val="12"/>
                <w:sz w:val="21"/>
                <w:szCs w:val="21"/>
                <w:lang w:eastAsia="tr-TR"/>
              </w:rPr>
              <w:t xml:space="preserve">) tedavisi gerektiren nörolojik hastalıkları bulunan hastalara gerekli tetkikler yapılarak tanı konulmasına ve tanı konulduktan sonra tedavide kullanılacak ilaç raporlarının düzenlenmesine, </w:t>
            </w:r>
            <w:proofErr w:type="spellStart"/>
            <w:r w:rsidRPr="00B20547">
              <w:rPr>
                <w:rFonts w:ascii="Arial Nova" w:eastAsia="Times New Roman" w:hAnsi="Arial Nova" w:cs="Times New Roman"/>
                <w:color w:val="222222"/>
                <w:spacing w:val="12"/>
                <w:sz w:val="21"/>
                <w:szCs w:val="21"/>
                <w:lang w:eastAsia="tr-TR"/>
              </w:rPr>
              <w:t>Medula</w:t>
            </w:r>
            <w:proofErr w:type="spellEnd"/>
            <w:r w:rsidRPr="00B20547">
              <w:rPr>
                <w:rFonts w:ascii="Arial Nova" w:eastAsia="Times New Roman" w:hAnsi="Arial Nova" w:cs="Times New Roman"/>
                <w:color w:val="222222"/>
                <w:spacing w:val="12"/>
                <w:sz w:val="21"/>
                <w:szCs w:val="21"/>
                <w:lang w:eastAsia="tr-TR"/>
              </w:rPr>
              <w:t xml:space="preserve"> </w:t>
            </w:r>
            <w:r w:rsidRPr="00B20547">
              <w:rPr>
                <w:rFonts w:ascii="Arial Nova" w:eastAsia="Times New Roman" w:hAnsi="Arial Nova" w:cs="Times New Roman"/>
                <w:color w:val="222222"/>
                <w:spacing w:val="12"/>
                <w:sz w:val="21"/>
                <w:szCs w:val="21"/>
                <w:lang w:eastAsia="tr-TR"/>
              </w:rPr>
              <w:lastRenderedPageBreak/>
              <w:t xml:space="preserve">sisteminde yer alan raporlara istinaden yine nöroloji uzmanı hekimler tarafından hastanın o anki kilosuna uygun, kullanım dozları/sıklığı ve şekli yine belirlenen kriterlere göre ayarlanarak ilaçlar reçete edilmesine rağmen, </w:t>
            </w:r>
            <w:r w:rsidR="00F70F08" w:rsidRPr="00B20547">
              <w:rPr>
                <w:rFonts w:ascii="Arial Nova" w:eastAsia="Times New Roman" w:hAnsi="Arial Nova" w:cs="Times New Roman"/>
                <w:color w:val="222222"/>
                <w:spacing w:val="12"/>
                <w:sz w:val="21"/>
                <w:szCs w:val="21"/>
                <w:lang w:eastAsia="tr-TR"/>
              </w:rPr>
              <w:t>D</w:t>
            </w:r>
            <w:r w:rsidRPr="00B20547">
              <w:rPr>
                <w:rFonts w:ascii="Arial Nova" w:eastAsia="Times New Roman" w:hAnsi="Arial Nova" w:cs="Times New Roman"/>
                <w:color w:val="222222"/>
                <w:spacing w:val="12"/>
                <w:sz w:val="21"/>
                <w:szCs w:val="21"/>
                <w:lang w:eastAsia="tr-TR"/>
              </w:rPr>
              <w:t xml:space="preserve">ernek üyesi hekimlerin bu yetkilerinin kötü niyetli 3. kişilerce kullanılarak söz konusu ilaçların kullanım raporlarının ve reçetelerinin sahte olarak düzenlenmesinden doğduğu ileri sürülen zararlardan sorumlu </w:t>
            </w:r>
            <w:r w:rsidR="00F70F08" w:rsidRPr="00B20547">
              <w:rPr>
                <w:rFonts w:ascii="Arial Nova" w:eastAsia="Times New Roman" w:hAnsi="Arial Nova" w:cs="Times New Roman"/>
                <w:color w:val="222222"/>
                <w:spacing w:val="12"/>
                <w:sz w:val="21"/>
                <w:szCs w:val="21"/>
                <w:lang w:eastAsia="tr-TR"/>
              </w:rPr>
              <w:t xml:space="preserve">tutulması </w:t>
            </w:r>
            <w:r w:rsidRPr="00B20547">
              <w:rPr>
                <w:rFonts w:ascii="Arial Nova" w:eastAsia="Times New Roman" w:hAnsi="Arial Nova" w:cs="Times New Roman"/>
                <w:color w:val="222222"/>
                <w:spacing w:val="12"/>
                <w:sz w:val="21"/>
                <w:szCs w:val="21"/>
                <w:lang w:eastAsia="tr-TR"/>
              </w:rPr>
              <w:t>ve “</w:t>
            </w:r>
            <w:r w:rsidRPr="00B20547">
              <w:rPr>
                <w:rFonts w:ascii="Arial Nova" w:eastAsia="Times New Roman" w:hAnsi="Arial Nova" w:cs="Times New Roman"/>
                <w:i/>
                <w:color w:val="222222"/>
                <w:spacing w:val="12"/>
                <w:sz w:val="21"/>
                <w:szCs w:val="21"/>
                <w:lang w:eastAsia="tr-TR"/>
              </w:rPr>
              <w:t>ilaç simsarları ile eylem birlikteliği içerisinde bulunduğu”</w:t>
            </w:r>
            <w:r w:rsidR="00F70F08" w:rsidRPr="00B20547">
              <w:rPr>
                <w:rFonts w:ascii="Arial Nova" w:eastAsia="Times New Roman" w:hAnsi="Arial Nova" w:cs="Times New Roman"/>
                <w:color w:val="222222"/>
                <w:spacing w:val="12"/>
                <w:sz w:val="21"/>
                <w:szCs w:val="21"/>
                <w:lang w:eastAsia="tr-TR"/>
              </w:rPr>
              <w:t xml:space="preserve"> yönündeki tespit son derece haksızdır ve kabulü </w:t>
            </w:r>
            <w:r w:rsidRPr="00B20547">
              <w:rPr>
                <w:rFonts w:ascii="Arial Nova" w:eastAsia="Times New Roman" w:hAnsi="Arial Nova" w:cs="Times New Roman"/>
                <w:color w:val="222222"/>
                <w:spacing w:val="12"/>
                <w:sz w:val="21"/>
                <w:szCs w:val="21"/>
                <w:lang w:eastAsia="tr-TR"/>
              </w:rPr>
              <w:t>mümkün değildir.</w:t>
            </w:r>
            <w:r w:rsidRPr="00B20547">
              <w:rPr>
                <w:rFonts w:ascii="Arial Nova" w:eastAsia="Calibri" w:hAnsi="Arial Nova" w:cs="Arial"/>
                <w:spacing w:val="8"/>
                <w:sz w:val="21"/>
                <w:szCs w:val="21"/>
              </w:rPr>
              <w:t xml:space="preserve"> </w:t>
            </w:r>
          </w:p>
        </w:tc>
      </w:tr>
      <w:tr w:rsidR="00FB7A20" w:rsidRPr="00B20547" w14:paraId="1AC10129" w14:textId="77777777" w:rsidTr="00FB7A20">
        <w:trPr>
          <w:trHeight w:val="261"/>
        </w:trPr>
        <w:tc>
          <w:tcPr>
            <w:tcW w:w="905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74F5D74"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b/>
                <w:bCs/>
                <w:color w:val="222222"/>
                <w:spacing w:val="12"/>
                <w:sz w:val="21"/>
                <w:szCs w:val="21"/>
                <w:lang w:eastAsia="tr-TR"/>
              </w:rPr>
              <w:lastRenderedPageBreak/>
              <w:t>5. Talep</w:t>
            </w:r>
          </w:p>
        </w:tc>
      </w:tr>
      <w:tr w:rsidR="00FB7A20" w:rsidRPr="00B20547" w14:paraId="5760F76C" w14:textId="77777777" w:rsidTr="00361F6D">
        <w:trPr>
          <w:trHeight w:val="7066"/>
        </w:trPr>
        <w:tc>
          <w:tcPr>
            <w:tcW w:w="90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564973" w14:textId="77777777" w:rsidR="00FB7A20" w:rsidRPr="00B20547" w:rsidRDefault="00FB7A20" w:rsidP="00FB7A20">
            <w:pPr>
              <w:spacing w:after="0" w:line="240" w:lineRule="auto"/>
              <w:jc w:val="both"/>
              <w:rPr>
                <w:rFonts w:ascii="Times New Roman" w:eastAsia="Times New Roman" w:hAnsi="Times New Roman" w:cs="Times New Roman"/>
                <w:color w:val="222222"/>
                <w:sz w:val="24"/>
                <w:szCs w:val="24"/>
                <w:lang w:eastAsia="tr-TR"/>
              </w:rPr>
            </w:pPr>
            <w:r w:rsidRPr="00B20547">
              <w:rPr>
                <w:rFonts w:ascii="Arial Nova" w:eastAsia="Times New Roman" w:hAnsi="Arial Nova" w:cs="Times New Roman"/>
                <w:color w:val="222222"/>
                <w:spacing w:val="12"/>
                <w:sz w:val="21"/>
                <w:szCs w:val="21"/>
                <w:lang w:eastAsia="tr-TR"/>
              </w:rPr>
              <w:t> </w:t>
            </w:r>
          </w:p>
          <w:p w14:paraId="7E4CAC85" w14:textId="2131AEDD" w:rsidR="00FB7A20" w:rsidRPr="00B20547" w:rsidRDefault="00FB7A20" w:rsidP="001711DE">
            <w:pPr>
              <w:spacing w:after="0" w:line="24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Yukarıda açıklanan nedenlerle;</w:t>
            </w:r>
          </w:p>
          <w:p w14:paraId="6904B10D" w14:textId="77777777" w:rsidR="0066401A" w:rsidRPr="00B20547" w:rsidRDefault="0066401A" w:rsidP="00AE2A18">
            <w:pPr>
              <w:spacing w:after="120" w:line="30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Sosyal Güvenlik Kurumu Başkanlığı, Rehberlik ve Teftiş Başkanlığı tarafından ilaç kullanım raporu ve reçete iş ve işlemlerinde, suiistimal olup olmadığı yönünde yapılan inceleme sonucunda düzenlenen 21 Kasım 2019 tarih ve 121965/01/SR/01 sayılı rapor esas alınarak, </w:t>
            </w:r>
            <w:r w:rsidR="00265CF7" w:rsidRPr="00B20547">
              <w:rPr>
                <w:rFonts w:ascii="Arial Nova" w:eastAsia="Times New Roman" w:hAnsi="Arial Nova" w:cs="Times New Roman"/>
                <w:color w:val="222222"/>
                <w:spacing w:val="12"/>
                <w:sz w:val="21"/>
                <w:szCs w:val="21"/>
                <w:lang w:eastAsia="tr-TR"/>
              </w:rPr>
              <w:t xml:space="preserve">nörolojik hastalıkların </w:t>
            </w:r>
            <w:proofErr w:type="spellStart"/>
            <w:r w:rsidR="00265CF7" w:rsidRPr="00B20547">
              <w:rPr>
                <w:rFonts w:ascii="Arial Nova" w:eastAsia="Times New Roman" w:hAnsi="Arial Nova" w:cs="Times New Roman"/>
                <w:color w:val="222222"/>
                <w:spacing w:val="12"/>
                <w:sz w:val="21"/>
                <w:szCs w:val="21"/>
                <w:lang w:eastAsia="tr-TR"/>
              </w:rPr>
              <w:t>İntravenöz</w:t>
            </w:r>
            <w:proofErr w:type="spellEnd"/>
            <w:r w:rsidR="00265CF7" w:rsidRPr="00B20547">
              <w:rPr>
                <w:rFonts w:ascii="Arial Nova" w:eastAsia="Times New Roman" w:hAnsi="Arial Nova" w:cs="Times New Roman"/>
                <w:color w:val="222222"/>
                <w:spacing w:val="12"/>
                <w:sz w:val="21"/>
                <w:szCs w:val="21"/>
                <w:lang w:eastAsia="tr-TR"/>
              </w:rPr>
              <w:t xml:space="preserve"> </w:t>
            </w:r>
            <w:proofErr w:type="spellStart"/>
            <w:r w:rsidR="00265CF7" w:rsidRPr="00B20547">
              <w:rPr>
                <w:rFonts w:ascii="Arial Nova" w:eastAsia="Times New Roman" w:hAnsi="Arial Nova" w:cs="Times New Roman"/>
                <w:color w:val="222222"/>
                <w:spacing w:val="12"/>
                <w:sz w:val="21"/>
                <w:szCs w:val="21"/>
                <w:lang w:eastAsia="tr-TR"/>
              </w:rPr>
              <w:t>İmmünglobulin</w:t>
            </w:r>
            <w:proofErr w:type="spellEnd"/>
            <w:r w:rsidR="00265CF7" w:rsidRPr="00B20547">
              <w:rPr>
                <w:rFonts w:ascii="Arial Nova" w:eastAsia="Times New Roman" w:hAnsi="Arial Nova" w:cs="Times New Roman"/>
                <w:color w:val="222222"/>
                <w:spacing w:val="12"/>
                <w:sz w:val="21"/>
                <w:szCs w:val="21"/>
                <w:lang w:eastAsia="tr-TR"/>
              </w:rPr>
              <w:t xml:space="preserve"> (</w:t>
            </w:r>
            <w:proofErr w:type="spellStart"/>
            <w:r w:rsidR="00265CF7" w:rsidRPr="00B20547">
              <w:rPr>
                <w:rFonts w:ascii="Arial Nova" w:eastAsia="Times New Roman" w:hAnsi="Arial Nova" w:cs="Times New Roman"/>
                <w:color w:val="222222"/>
                <w:spacing w:val="12"/>
                <w:sz w:val="21"/>
                <w:szCs w:val="21"/>
                <w:lang w:eastAsia="tr-TR"/>
              </w:rPr>
              <w:t>IVIg</w:t>
            </w:r>
            <w:proofErr w:type="spellEnd"/>
            <w:r w:rsidR="00265CF7" w:rsidRPr="00B20547">
              <w:rPr>
                <w:rFonts w:ascii="Arial Nova" w:eastAsia="Times New Roman" w:hAnsi="Arial Nova" w:cs="Times New Roman"/>
                <w:color w:val="222222"/>
                <w:spacing w:val="12"/>
                <w:sz w:val="21"/>
                <w:szCs w:val="21"/>
                <w:lang w:eastAsia="tr-TR"/>
              </w:rPr>
              <w:t>) tedavisinde ilaç reçete eden çok sayıda Hekimi</w:t>
            </w:r>
            <w:r w:rsidRPr="00B20547">
              <w:rPr>
                <w:rFonts w:ascii="Arial Nova" w:eastAsia="Times New Roman" w:hAnsi="Arial Nova" w:cs="Times New Roman"/>
                <w:color w:val="222222"/>
                <w:spacing w:val="12"/>
                <w:sz w:val="21"/>
                <w:szCs w:val="21"/>
                <w:lang w:eastAsia="tr-TR"/>
              </w:rPr>
              <w:t>;</w:t>
            </w:r>
            <w:r w:rsidR="00265CF7" w:rsidRPr="00B20547">
              <w:rPr>
                <w:rFonts w:ascii="Arial Nova" w:eastAsia="Times New Roman" w:hAnsi="Arial Nova" w:cs="Times New Roman"/>
                <w:color w:val="222222"/>
                <w:spacing w:val="12"/>
                <w:sz w:val="21"/>
                <w:szCs w:val="21"/>
                <w:lang w:eastAsia="tr-TR"/>
              </w:rPr>
              <w:t xml:space="preserve"> </w:t>
            </w:r>
          </w:p>
          <w:p w14:paraId="6A735733" w14:textId="77777777" w:rsidR="00B20547" w:rsidRPr="00B20547" w:rsidRDefault="00B20547" w:rsidP="0066401A">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S</w:t>
            </w:r>
            <w:r w:rsidR="00265CF7" w:rsidRPr="00B20547">
              <w:rPr>
                <w:rFonts w:ascii="Arial Nova" w:eastAsia="Times New Roman" w:hAnsi="Arial Nova" w:cs="Times New Roman"/>
                <w:color w:val="222222"/>
                <w:spacing w:val="12"/>
                <w:sz w:val="21"/>
                <w:szCs w:val="21"/>
                <w:lang w:eastAsia="tr-TR"/>
              </w:rPr>
              <w:t xml:space="preserve">ahte rapor düzenlemek, </w:t>
            </w:r>
          </w:p>
          <w:p w14:paraId="2A61FDE9" w14:textId="77777777" w:rsidR="00B20547" w:rsidRPr="00B20547" w:rsidRDefault="00B20547" w:rsidP="0066401A">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S</w:t>
            </w:r>
            <w:r w:rsidR="00265CF7" w:rsidRPr="00B20547">
              <w:rPr>
                <w:rFonts w:ascii="Arial Nova" w:eastAsia="Times New Roman" w:hAnsi="Arial Nova" w:cs="Times New Roman"/>
                <w:color w:val="222222"/>
                <w:spacing w:val="12"/>
                <w:sz w:val="21"/>
                <w:szCs w:val="21"/>
                <w:lang w:eastAsia="tr-TR"/>
              </w:rPr>
              <w:t xml:space="preserve">ahte </w:t>
            </w:r>
            <w:proofErr w:type="spellStart"/>
            <w:r w:rsidR="00265CF7" w:rsidRPr="00B20547">
              <w:rPr>
                <w:rFonts w:ascii="Arial Nova" w:eastAsia="Times New Roman" w:hAnsi="Arial Nova" w:cs="Times New Roman"/>
                <w:color w:val="222222"/>
                <w:spacing w:val="12"/>
                <w:sz w:val="21"/>
                <w:szCs w:val="21"/>
                <w:lang w:eastAsia="tr-TR"/>
              </w:rPr>
              <w:t>rapor’a</w:t>
            </w:r>
            <w:proofErr w:type="spellEnd"/>
            <w:r w:rsidR="00265CF7" w:rsidRPr="00B20547">
              <w:rPr>
                <w:rFonts w:ascii="Arial Nova" w:eastAsia="Times New Roman" w:hAnsi="Arial Nova" w:cs="Times New Roman"/>
                <w:color w:val="222222"/>
                <w:spacing w:val="12"/>
                <w:sz w:val="21"/>
                <w:szCs w:val="21"/>
                <w:lang w:eastAsia="tr-TR"/>
              </w:rPr>
              <w:t xml:space="preserve"> dayanarak ilaç reçete etmek, </w:t>
            </w:r>
          </w:p>
          <w:p w14:paraId="58E8F424" w14:textId="77777777" w:rsidR="00B20547" w:rsidRPr="00B20547" w:rsidRDefault="00B20547" w:rsidP="0066401A">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S</w:t>
            </w:r>
            <w:r w:rsidR="00265CF7" w:rsidRPr="00B20547">
              <w:rPr>
                <w:rFonts w:ascii="Arial Nova" w:eastAsia="Times New Roman" w:hAnsi="Arial Nova" w:cs="Times New Roman"/>
                <w:color w:val="222222"/>
                <w:spacing w:val="12"/>
                <w:sz w:val="21"/>
                <w:szCs w:val="21"/>
                <w:lang w:eastAsia="tr-TR"/>
              </w:rPr>
              <w:t xml:space="preserve">ahte reçete düzenlemek ve/ veya </w:t>
            </w:r>
          </w:p>
          <w:p w14:paraId="7C8EC8DC" w14:textId="77777777" w:rsidR="00B20547" w:rsidRPr="00B20547" w:rsidRDefault="00265CF7" w:rsidP="0066401A">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proofErr w:type="spellStart"/>
            <w:r w:rsidRPr="00B20547">
              <w:rPr>
                <w:rFonts w:ascii="Arial Nova" w:eastAsia="Times New Roman" w:hAnsi="Arial Nova" w:cs="Times New Roman"/>
                <w:color w:val="222222"/>
                <w:spacing w:val="12"/>
                <w:sz w:val="21"/>
                <w:szCs w:val="21"/>
                <w:lang w:eastAsia="tr-TR"/>
              </w:rPr>
              <w:t>İntravenöz</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İmmünglobulin</w:t>
            </w:r>
            <w:proofErr w:type="spellEnd"/>
            <w:r w:rsidRPr="00B20547">
              <w:rPr>
                <w:rFonts w:ascii="Arial Nova" w:eastAsia="Times New Roman" w:hAnsi="Arial Nova" w:cs="Times New Roman"/>
                <w:color w:val="222222"/>
                <w:spacing w:val="12"/>
                <w:sz w:val="21"/>
                <w:szCs w:val="21"/>
                <w:lang w:eastAsia="tr-TR"/>
              </w:rPr>
              <w:t xml:space="preserve"> (</w:t>
            </w:r>
            <w:proofErr w:type="spellStart"/>
            <w:r w:rsidRPr="00B20547">
              <w:rPr>
                <w:rFonts w:ascii="Arial Nova" w:eastAsia="Times New Roman" w:hAnsi="Arial Nova" w:cs="Times New Roman"/>
                <w:color w:val="222222"/>
                <w:spacing w:val="12"/>
                <w:sz w:val="21"/>
                <w:szCs w:val="21"/>
                <w:lang w:eastAsia="tr-TR"/>
              </w:rPr>
              <w:t>IVIg</w:t>
            </w:r>
            <w:proofErr w:type="spellEnd"/>
            <w:r w:rsidRPr="00B20547">
              <w:rPr>
                <w:rFonts w:ascii="Arial Nova" w:eastAsia="Times New Roman" w:hAnsi="Arial Nova" w:cs="Times New Roman"/>
                <w:color w:val="222222"/>
                <w:spacing w:val="12"/>
                <w:sz w:val="21"/>
                <w:szCs w:val="21"/>
                <w:lang w:eastAsia="tr-TR"/>
              </w:rPr>
              <w:t xml:space="preserve">) tedavisinde reçete edilen ilaçların mevzuata aykırı bir biçimde uygulanmasına neden olmakla suçlaması ve </w:t>
            </w:r>
          </w:p>
          <w:p w14:paraId="273D85B1" w14:textId="77777777" w:rsidR="00B20547" w:rsidRPr="00B20547" w:rsidRDefault="00B20547" w:rsidP="0066401A">
            <w:pPr>
              <w:pStyle w:val="ListeParagraf"/>
              <w:numPr>
                <w:ilvl w:val="0"/>
                <w:numId w:val="3"/>
              </w:num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Hekimlerin </w:t>
            </w:r>
            <w:r w:rsidR="0066401A" w:rsidRPr="00B20547">
              <w:rPr>
                <w:rFonts w:ascii="Arial Nova" w:eastAsia="Times New Roman" w:hAnsi="Arial Nova" w:cs="Times New Roman"/>
                <w:color w:val="222222"/>
                <w:spacing w:val="12"/>
                <w:sz w:val="21"/>
                <w:szCs w:val="21"/>
                <w:lang w:eastAsia="tr-TR"/>
              </w:rPr>
              <w:t>savunma</w:t>
            </w:r>
            <w:r w:rsidRPr="00B20547">
              <w:rPr>
                <w:rFonts w:ascii="Arial Nova" w:eastAsia="Times New Roman" w:hAnsi="Arial Nova" w:cs="Times New Roman"/>
                <w:color w:val="222222"/>
                <w:spacing w:val="12"/>
                <w:sz w:val="21"/>
                <w:szCs w:val="21"/>
                <w:lang w:eastAsia="tr-TR"/>
              </w:rPr>
              <w:t>larını</w:t>
            </w:r>
            <w:r w:rsidR="0066401A" w:rsidRPr="00B20547">
              <w:rPr>
                <w:rFonts w:ascii="Arial Nova" w:eastAsia="Times New Roman" w:hAnsi="Arial Nova" w:cs="Times New Roman"/>
                <w:color w:val="222222"/>
                <w:spacing w:val="12"/>
                <w:sz w:val="21"/>
                <w:szCs w:val="21"/>
                <w:lang w:eastAsia="tr-TR"/>
              </w:rPr>
              <w:t xml:space="preserve"> aldıktan sonra </w:t>
            </w:r>
            <w:r w:rsidR="00265CF7" w:rsidRPr="00B20547">
              <w:rPr>
                <w:rFonts w:ascii="Arial Nova" w:eastAsia="Times New Roman" w:hAnsi="Arial Nova" w:cs="Times New Roman"/>
                <w:color w:val="222222"/>
                <w:spacing w:val="12"/>
                <w:sz w:val="21"/>
                <w:szCs w:val="21"/>
                <w:lang w:eastAsia="tr-TR"/>
              </w:rPr>
              <w:t xml:space="preserve">kamu zararına neden oldukları iddiasıyla astronomik tutarlara tekabül ettiği görülen ilaç bedellerini geri ödemeleri yolunda işlem tesis </w:t>
            </w:r>
            <w:r w:rsidR="0066401A" w:rsidRPr="00B20547">
              <w:rPr>
                <w:rFonts w:ascii="Arial Nova" w:eastAsia="Times New Roman" w:hAnsi="Arial Nova" w:cs="Times New Roman"/>
                <w:color w:val="222222"/>
                <w:spacing w:val="12"/>
                <w:sz w:val="21"/>
                <w:szCs w:val="21"/>
                <w:lang w:eastAsia="tr-TR"/>
              </w:rPr>
              <w:t xml:space="preserve">etmesinin </w:t>
            </w:r>
          </w:p>
          <w:p w14:paraId="6F8044CC" w14:textId="2E3AF7B4" w:rsidR="00FB7A20" w:rsidRPr="00B20547" w:rsidRDefault="0066401A" w:rsidP="00B20547">
            <w:pPr>
              <w:spacing w:after="120" w:line="30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color w:val="222222"/>
                <w:spacing w:val="12"/>
                <w:sz w:val="21"/>
                <w:szCs w:val="21"/>
                <w:lang w:eastAsia="tr-TR"/>
              </w:rPr>
              <w:t xml:space="preserve">6328 sayılı Kanunun 2. maddesi uyarınca </w:t>
            </w:r>
            <w:r w:rsidR="00265CF7" w:rsidRPr="00B20547">
              <w:rPr>
                <w:rFonts w:ascii="Arial Nova" w:eastAsia="Times New Roman" w:hAnsi="Arial Nova" w:cs="Times New Roman"/>
                <w:bCs/>
                <w:spacing w:val="12"/>
                <w:sz w:val="21"/>
                <w:szCs w:val="21"/>
                <w:lang w:eastAsia="tr-TR"/>
              </w:rPr>
              <w:t>hukuka ve hakkaniyete uygunluk yönlerinden incele</w:t>
            </w:r>
            <w:r w:rsidRPr="00B20547">
              <w:rPr>
                <w:rFonts w:ascii="Arial Nova" w:eastAsia="Times New Roman" w:hAnsi="Arial Nova" w:cs="Times New Roman"/>
                <w:bCs/>
                <w:spacing w:val="12"/>
                <w:sz w:val="21"/>
                <w:szCs w:val="21"/>
                <w:lang w:eastAsia="tr-TR"/>
              </w:rPr>
              <w:t xml:space="preserve">nmesini, konunun </w:t>
            </w:r>
            <w:r w:rsidR="00265CF7" w:rsidRPr="00B20547">
              <w:rPr>
                <w:rFonts w:ascii="Arial Nova" w:eastAsia="Times New Roman" w:hAnsi="Arial Nova" w:cs="Times New Roman"/>
                <w:bCs/>
                <w:spacing w:val="12"/>
                <w:sz w:val="21"/>
                <w:szCs w:val="21"/>
                <w:lang w:eastAsia="tr-TR"/>
              </w:rPr>
              <w:t>araştır</w:t>
            </w:r>
            <w:r w:rsidRPr="00B20547">
              <w:rPr>
                <w:rFonts w:ascii="Arial Nova" w:eastAsia="Times New Roman" w:hAnsi="Arial Nova" w:cs="Times New Roman"/>
                <w:bCs/>
                <w:spacing w:val="12"/>
                <w:sz w:val="21"/>
                <w:szCs w:val="21"/>
                <w:lang w:eastAsia="tr-TR"/>
              </w:rPr>
              <w:t xml:space="preserve">ılmasını ve bu haksız uygulamaya son verilmesi yolunda </w:t>
            </w:r>
            <w:r w:rsidR="00A05FF1" w:rsidRPr="00B20547">
              <w:rPr>
                <w:rFonts w:ascii="Arial Nova" w:eastAsia="Times New Roman" w:hAnsi="Arial Nova" w:cs="Times New Roman"/>
                <w:bCs/>
                <w:spacing w:val="12"/>
                <w:sz w:val="21"/>
                <w:szCs w:val="21"/>
                <w:lang w:eastAsia="tr-TR"/>
              </w:rPr>
              <w:t xml:space="preserve">tavsiye kararı verilmesini talep ederiz. </w:t>
            </w:r>
            <w:r w:rsidR="00FB7A20" w:rsidRPr="00B20547">
              <w:rPr>
                <w:rFonts w:ascii="Arial Nova" w:eastAsia="Times New Roman" w:hAnsi="Arial Nova" w:cs="Times New Roman"/>
                <w:bCs/>
                <w:spacing w:val="12"/>
                <w:sz w:val="21"/>
                <w:szCs w:val="21"/>
                <w:lang w:eastAsia="tr-TR"/>
              </w:rPr>
              <w:t> </w:t>
            </w:r>
          </w:p>
          <w:p w14:paraId="26DC3754" w14:textId="09882798" w:rsidR="00FB7A20" w:rsidRDefault="00FB7A20" w:rsidP="001711DE">
            <w:pPr>
              <w:spacing w:after="0" w:line="240" w:lineRule="auto"/>
              <w:jc w:val="both"/>
              <w:rPr>
                <w:rFonts w:ascii="Arial Nova" w:eastAsia="Times New Roman" w:hAnsi="Arial Nova" w:cs="Times New Roman"/>
                <w:bCs/>
                <w:spacing w:val="12"/>
                <w:sz w:val="21"/>
                <w:szCs w:val="21"/>
                <w:lang w:eastAsia="tr-TR"/>
              </w:rPr>
            </w:pPr>
            <w:r w:rsidRPr="00B20547">
              <w:rPr>
                <w:rFonts w:ascii="Arial Nova" w:eastAsia="Times New Roman" w:hAnsi="Arial Nova" w:cs="Times New Roman"/>
                <w:bCs/>
                <w:spacing w:val="12"/>
                <w:sz w:val="21"/>
                <w:szCs w:val="21"/>
                <w:lang w:eastAsia="tr-TR"/>
              </w:rPr>
              <w:t>Saygılarımızla,</w:t>
            </w:r>
          </w:p>
          <w:p w14:paraId="47639596" w14:textId="77777777" w:rsidR="00361F6D" w:rsidRDefault="00361F6D" w:rsidP="001711DE">
            <w:pPr>
              <w:spacing w:after="0" w:line="240" w:lineRule="auto"/>
              <w:jc w:val="both"/>
              <w:rPr>
                <w:rFonts w:ascii="Arial Nova" w:eastAsia="Times New Roman" w:hAnsi="Arial Nova" w:cs="Times New Roman"/>
                <w:bCs/>
                <w:spacing w:val="12"/>
                <w:sz w:val="21"/>
                <w:szCs w:val="21"/>
                <w:lang w:eastAsia="tr-TR"/>
              </w:rPr>
            </w:pPr>
          </w:p>
          <w:p w14:paraId="74C57730" w14:textId="348265CD" w:rsidR="0080056B" w:rsidRDefault="00361F6D" w:rsidP="0080056B">
            <w:pPr>
              <w:spacing w:after="0" w:line="240" w:lineRule="auto"/>
              <w:jc w:val="both"/>
              <w:rPr>
                <w:rFonts w:ascii="Arial Nova" w:eastAsia="Times New Roman" w:hAnsi="Arial Nova" w:cs="Times New Roman"/>
                <w:bCs/>
                <w:spacing w:val="12"/>
                <w:sz w:val="21"/>
                <w:szCs w:val="21"/>
                <w:lang w:eastAsia="tr-TR"/>
              </w:rPr>
            </w:pPr>
            <w:r>
              <w:rPr>
                <w:rFonts w:ascii="Arial Nova" w:eastAsia="Times New Roman" w:hAnsi="Arial Nova" w:cs="Times New Roman"/>
                <w:bCs/>
                <w:spacing w:val="12"/>
                <w:sz w:val="21"/>
                <w:szCs w:val="21"/>
                <w:lang w:eastAsia="tr-TR"/>
              </w:rPr>
              <w:t>Türk Nöroloji Derneği Adına Vekaleten</w:t>
            </w:r>
          </w:p>
          <w:p w14:paraId="308CEE00" w14:textId="46B51C77" w:rsidR="00FB7A20" w:rsidRDefault="0080056B" w:rsidP="0080056B">
            <w:pPr>
              <w:spacing w:after="0" w:line="240" w:lineRule="auto"/>
              <w:jc w:val="both"/>
              <w:rPr>
                <w:rFonts w:ascii="Arial Nova" w:eastAsia="Times New Roman" w:hAnsi="Arial Nova" w:cs="Times New Roman"/>
                <w:color w:val="222222"/>
                <w:spacing w:val="12"/>
                <w:sz w:val="21"/>
                <w:szCs w:val="21"/>
                <w:lang w:eastAsia="tr-TR"/>
              </w:rPr>
            </w:pPr>
            <w:r>
              <w:rPr>
                <w:rFonts w:ascii="Arial Nova" w:eastAsia="Times New Roman" w:hAnsi="Arial Nova" w:cs="Times New Roman"/>
                <w:bCs/>
                <w:spacing w:val="12"/>
                <w:sz w:val="21"/>
                <w:szCs w:val="21"/>
                <w:lang w:eastAsia="tr-TR"/>
              </w:rPr>
              <w:t xml:space="preserve">Av. Metin Kayaçağlayan </w:t>
            </w:r>
            <w:r w:rsidR="00FB7A20" w:rsidRPr="00B20547">
              <w:rPr>
                <w:rFonts w:ascii="Arial Nova" w:eastAsia="Times New Roman" w:hAnsi="Arial Nova" w:cs="Times New Roman"/>
                <w:color w:val="222222"/>
                <w:spacing w:val="12"/>
                <w:sz w:val="21"/>
                <w:szCs w:val="21"/>
                <w:lang w:eastAsia="tr-TR"/>
              </w:rPr>
              <w:t> </w:t>
            </w:r>
          </w:p>
          <w:p w14:paraId="2D11D334" w14:textId="77777777" w:rsidR="001F04D3" w:rsidRDefault="001F04D3" w:rsidP="0080056B">
            <w:pPr>
              <w:spacing w:after="0" w:line="240" w:lineRule="auto"/>
              <w:jc w:val="both"/>
              <w:rPr>
                <w:rFonts w:ascii="Arial Nova" w:eastAsia="Times New Roman" w:hAnsi="Arial Nova" w:cs="Times New Roman"/>
                <w:color w:val="222222"/>
                <w:spacing w:val="12"/>
                <w:sz w:val="21"/>
                <w:szCs w:val="21"/>
                <w:lang w:eastAsia="tr-TR"/>
              </w:rPr>
            </w:pPr>
          </w:p>
          <w:p w14:paraId="694356AC" w14:textId="567A654C" w:rsidR="0080056B" w:rsidRPr="00B20547" w:rsidRDefault="0080056B" w:rsidP="0080056B">
            <w:pPr>
              <w:spacing w:after="0" w:line="240" w:lineRule="auto"/>
              <w:jc w:val="both"/>
              <w:rPr>
                <w:rFonts w:ascii="Times New Roman" w:eastAsia="Times New Roman" w:hAnsi="Times New Roman" w:cs="Times New Roman"/>
                <w:color w:val="222222"/>
                <w:sz w:val="24"/>
                <w:szCs w:val="24"/>
                <w:lang w:eastAsia="tr-TR"/>
              </w:rPr>
            </w:pPr>
          </w:p>
        </w:tc>
      </w:tr>
      <w:tr w:rsidR="00FB7A20" w:rsidRPr="00B20547" w14:paraId="4217F46A" w14:textId="77777777" w:rsidTr="00361F6D">
        <w:trPr>
          <w:trHeight w:val="548"/>
        </w:trPr>
        <w:tc>
          <w:tcPr>
            <w:tcW w:w="905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922697C" w14:textId="77777777" w:rsidR="001711DE" w:rsidRDefault="00FB7A20" w:rsidP="0080056B">
            <w:pPr>
              <w:spacing w:after="0" w:line="240" w:lineRule="auto"/>
              <w:jc w:val="both"/>
              <w:rPr>
                <w:rFonts w:ascii="Arial Nova" w:eastAsia="Times New Roman" w:hAnsi="Arial Nova" w:cs="Times New Roman"/>
                <w:color w:val="222222"/>
                <w:spacing w:val="12"/>
                <w:sz w:val="21"/>
                <w:szCs w:val="21"/>
                <w:lang w:eastAsia="tr-TR"/>
              </w:rPr>
            </w:pPr>
            <w:r w:rsidRPr="00B20547">
              <w:rPr>
                <w:rFonts w:ascii="Arial Nova" w:eastAsia="Times New Roman" w:hAnsi="Arial Nova" w:cs="Times New Roman"/>
                <w:color w:val="222222"/>
                <w:spacing w:val="12"/>
                <w:sz w:val="21"/>
                <w:szCs w:val="21"/>
                <w:lang w:eastAsia="tr-TR"/>
              </w:rPr>
              <w:t>Tarih-imza</w:t>
            </w:r>
          </w:p>
          <w:p w14:paraId="7E5410B8" w14:textId="77777777" w:rsidR="001F04D3" w:rsidRDefault="001F04D3" w:rsidP="0080056B">
            <w:pPr>
              <w:spacing w:after="0" w:line="240" w:lineRule="auto"/>
              <w:jc w:val="both"/>
              <w:rPr>
                <w:rFonts w:ascii="Arial Nova" w:eastAsia="Times New Roman" w:hAnsi="Arial Nova" w:cs="Times New Roman"/>
                <w:color w:val="222222"/>
                <w:spacing w:val="12"/>
                <w:sz w:val="21"/>
                <w:szCs w:val="21"/>
                <w:lang w:eastAsia="tr-TR"/>
              </w:rPr>
            </w:pPr>
          </w:p>
          <w:p w14:paraId="2FADA6D4" w14:textId="77777777" w:rsidR="001F04D3" w:rsidRDefault="001F04D3" w:rsidP="0080056B">
            <w:pPr>
              <w:spacing w:after="0" w:line="240" w:lineRule="auto"/>
              <w:jc w:val="both"/>
              <w:rPr>
                <w:rFonts w:ascii="Arial Nova" w:eastAsia="Times New Roman" w:hAnsi="Arial Nova" w:cs="Times New Roman"/>
                <w:color w:val="222222"/>
                <w:spacing w:val="12"/>
                <w:sz w:val="21"/>
                <w:szCs w:val="21"/>
                <w:lang w:eastAsia="tr-TR"/>
              </w:rPr>
            </w:pPr>
          </w:p>
          <w:p w14:paraId="137504FF" w14:textId="77777777" w:rsidR="001F04D3" w:rsidRDefault="001F04D3" w:rsidP="0080056B">
            <w:pPr>
              <w:spacing w:after="0" w:line="240" w:lineRule="auto"/>
              <w:jc w:val="both"/>
              <w:rPr>
                <w:rFonts w:ascii="Arial Nova" w:eastAsia="Times New Roman" w:hAnsi="Arial Nova" w:cs="Times New Roman"/>
                <w:color w:val="222222"/>
                <w:spacing w:val="12"/>
                <w:sz w:val="21"/>
                <w:szCs w:val="21"/>
                <w:lang w:eastAsia="tr-TR"/>
              </w:rPr>
            </w:pPr>
          </w:p>
          <w:p w14:paraId="3E00DC80" w14:textId="33E5D6FA" w:rsidR="001F04D3" w:rsidRPr="00B20547" w:rsidRDefault="001F04D3" w:rsidP="0080056B">
            <w:pPr>
              <w:spacing w:after="0" w:line="240" w:lineRule="auto"/>
              <w:jc w:val="both"/>
              <w:rPr>
                <w:rFonts w:ascii="Times New Roman" w:eastAsia="Times New Roman" w:hAnsi="Times New Roman" w:cs="Times New Roman"/>
                <w:color w:val="222222"/>
                <w:sz w:val="24"/>
                <w:szCs w:val="24"/>
                <w:lang w:eastAsia="tr-TR"/>
              </w:rPr>
            </w:pPr>
          </w:p>
        </w:tc>
      </w:tr>
    </w:tbl>
    <w:p w14:paraId="12F4E47A" w14:textId="4EFEFCDC" w:rsidR="00FB7A20" w:rsidRPr="00B20547" w:rsidRDefault="00FB7A20" w:rsidP="00000FDE">
      <w:pPr>
        <w:shd w:val="clear" w:color="auto" w:fill="FFFFFF"/>
        <w:spacing w:after="0" w:line="240" w:lineRule="auto"/>
      </w:pPr>
      <w:r w:rsidRPr="00B20547">
        <w:rPr>
          <w:rFonts w:ascii="Arial Nova" w:eastAsia="Times New Roman" w:hAnsi="Arial Nova" w:cs="Times New Roman"/>
          <w:b/>
          <w:bCs/>
          <w:color w:val="222222"/>
          <w:spacing w:val="12"/>
          <w:sz w:val="21"/>
          <w:szCs w:val="21"/>
          <w:lang w:eastAsia="tr-TR"/>
        </w:rPr>
        <w:t>*</w:t>
      </w:r>
      <w:r w:rsidR="00361F6D">
        <w:rPr>
          <w:rFonts w:ascii="Arial Nova" w:eastAsia="Times New Roman" w:hAnsi="Arial Nova" w:cs="Times New Roman"/>
          <w:b/>
          <w:bCs/>
          <w:color w:val="222222"/>
          <w:spacing w:val="12"/>
          <w:sz w:val="21"/>
          <w:szCs w:val="21"/>
          <w:lang w:eastAsia="tr-TR"/>
        </w:rPr>
        <w:t>Vekaletname ile ş</w:t>
      </w:r>
      <w:r w:rsidRPr="00B20547">
        <w:rPr>
          <w:rFonts w:ascii="Arial Nova" w:eastAsia="Times New Roman" w:hAnsi="Arial Nova" w:cs="Times New Roman"/>
          <w:b/>
          <w:bCs/>
          <w:color w:val="222222"/>
          <w:spacing w:val="12"/>
          <w:sz w:val="21"/>
          <w:szCs w:val="21"/>
          <w:lang w:eastAsia="tr-TR"/>
        </w:rPr>
        <w:t xml:space="preserve">ikâyet konusuna ilişkin her türlü belge başvuru formu ekinde </w:t>
      </w:r>
      <w:proofErr w:type="spellStart"/>
      <w:r w:rsidRPr="00B20547">
        <w:rPr>
          <w:rFonts w:ascii="Arial Nova" w:eastAsia="Times New Roman" w:hAnsi="Arial Nova" w:cs="Times New Roman"/>
          <w:b/>
          <w:bCs/>
          <w:color w:val="222222"/>
          <w:spacing w:val="12"/>
          <w:sz w:val="21"/>
          <w:szCs w:val="21"/>
          <w:lang w:eastAsia="tr-TR"/>
        </w:rPr>
        <w:t>mübrezdir</w:t>
      </w:r>
      <w:proofErr w:type="spellEnd"/>
      <w:r w:rsidRPr="00B20547">
        <w:rPr>
          <w:rFonts w:ascii="Arial Nova" w:eastAsia="Times New Roman" w:hAnsi="Arial Nova" w:cs="Times New Roman"/>
          <w:b/>
          <w:bCs/>
          <w:color w:val="222222"/>
          <w:spacing w:val="12"/>
          <w:sz w:val="21"/>
          <w:szCs w:val="21"/>
          <w:lang w:eastAsia="tr-TR"/>
        </w:rPr>
        <w:t>.</w:t>
      </w:r>
    </w:p>
    <w:sectPr w:rsidR="00FB7A20" w:rsidRPr="00B20547" w:rsidSect="009D06C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40E98"/>
    <w:multiLevelType w:val="hybridMultilevel"/>
    <w:tmpl w:val="5CF48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DC120F"/>
    <w:multiLevelType w:val="hybridMultilevel"/>
    <w:tmpl w:val="011C0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4081F14"/>
    <w:multiLevelType w:val="hybridMultilevel"/>
    <w:tmpl w:val="F222C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20"/>
    <w:rsid w:val="00000FDE"/>
    <w:rsid w:val="000A2E32"/>
    <w:rsid w:val="000B6AE4"/>
    <w:rsid w:val="000F10C0"/>
    <w:rsid w:val="00131D0B"/>
    <w:rsid w:val="001711DE"/>
    <w:rsid w:val="001C5AED"/>
    <w:rsid w:val="001E1A71"/>
    <w:rsid w:val="001F04D3"/>
    <w:rsid w:val="00265CF7"/>
    <w:rsid w:val="002A0EE3"/>
    <w:rsid w:val="002B0D78"/>
    <w:rsid w:val="002D754B"/>
    <w:rsid w:val="003065E7"/>
    <w:rsid w:val="00361F6D"/>
    <w:rsid w:val="00397418"/>
    <w:rsid w:val="0044276C"/>
    <w:rsid w:val="004655B5"/>
    <w:rsid w:val="004C2BF3"/>
    <w:rsid w:val="005A6C4F"/>
    <w:rsid w:val="005C1E69"/>
    <w:rsid w:val="005D02CB"/>
    <w:rsid w:val="005D4D87"/>
    <w:rsid w:val="005E780C"/>
    <w:rsid w:val="005F599D"/>
    <w:rsid w:val="00631D1D"/>
    <w:rsid w:val="006464F4"/>
    <w:rsid w:val="00646CBF"/>
    <w:rsid w:val="00653C82"/>
    <w:rsid w:val="0066401A"/>
    <w:rsid w:val="00685E0D"/>
    <w:rsid w:val="00692AFD"/>
    <w:rsid w:val="006D301E"/>
    <w:rsid w:val="006F00FE"/>
    <w:rsid w:val="00750735"/>
    <w:rsid w:val="007D63ED"/>
    <w:rsid w:val="007D6E2E"/>
    <w:rsid w:val="0080056B"/>
    <w:rsid w:val="0087327A"/>
    <w:rsid w:val="00887635"/>
    <w:rsid w:val="008A1AB1"/>
    <w:rsid w:val="008E3F60"/>
    <w:rsid w:val="00937854"/>
    <w:rsid w:val="00962FB8"/>
    <w:rsid w:val="009B76BE"/>
    <w:rsid w:val="009D06C6"/>
    <w:rsid w:val="00A05FF1"/>
    <w:rsid w:val="00A82B96"/>
    <w:rsid w:val="00AC2369"/>
    <w:rsid w:val="00AC4FFD"/>
    <w:rsid w:val="00AD68D6"/>
    <w:rsid w:val="00AD7789"/>
    <w:rsid w:val="00AE10EB"/>
    <w:rsid w:val="00AE2A18"/>
    <w:rsid w:val="00AE359F"/>
    <w:rsid w:val="00B20547"/>
    <w:rsid w:val="00BA21FE"/>
    <w:rsid w:val="00BD1C29"/>
    <w:rsid w:val="00C161B4"/>
    <w:rsid w:val="00C2105A"/>
    <w:rsid w:val="00C35441"/>
    <w:rsid w:val="00C45E44"/>
    <w:rsid w:val="00C71151"/>
    <w:rsid w:val="00C94553"/>
    <w:rsid w:val="00CE7D4E"/>
    <w:rsid w:val="00D02249"/>
    <w:rsid w:val="00D2467F"/>
    <w:rsid w:val="00D65CBB"/>
    <w:rsid w:val="00D80A0F"/>
    <w:rsid w:val="00DB3828"/>
    <w:rsid w:val="00DD0317"/>
    <w:rsid w:val="00DD3CE4"/>
    <w:rsid w:val="00DE3B57"/>
    <w:rsid w:val="00E528DC"/>
    <w:rsid w:val="00E648DB"/>
    <w:rsid w:val="00E71996"/>
    <w:rsid w:val="00E90031"/>
    <w:rsid w:val="00EC281B"/>
    <w:rsid w:val="00EE00C7"/>
    <w:rsid w:val="00F70F08"/>
    <w:rsid w:val="00F964AA"/>
    <w:rsid w:val="00FB7A20"/>
    <w:rsid w:val="00FD67A9"/>
    <w:rsid w:val="00FE5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46F2"/>
  <w15:chartTrackingRefBased/>
  <w15:docId w15:val="{A9B5CB65-D432-43C9-9747-D220ED79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B7A20"/>
    <w:rPr>
      <w:color w:val="0000FF"/>
      <w:u w:val="single"/>
    </w:rPr>
  </w:style>
  <w:style w:type="paragraph" w:styleId="NormalWeb">
    <w:name w:val="Normal (Web)"/>
    <w:basedOn w:val="Normal"/>
    <w:uiPriority w:val="99"/>
    <w:semiHidden/>
    <w:unhideWhenUsed/>
    <w:rsid w:val="00FB7A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l">
    <w:name w:val="il"/>
    <w:basedOn w:val="VarsaylanParagrafYazTipi"/>
    <w:rsid w:val="00FB7A20"/>
  </w:style>
  <w:style w:type="paragraph" w:styleId="ListeParagraf">
    <w:name w:val="List Paragraph"/>
    <w:basedOn w:val="Normal"/>
    <w:uiPriority w:val="34"/>
    <w:qFormat/>
    <w:rsid w:val="00FB7A20"/>
    <w:pPr>
      <w:ind w:left="720"/>
      <w:contextualSpacing/>
    </w:pPr>
  </w:style>
  <w:style w:type="character" w:styleId="AklamaBavurusu">
    <w:name w:val="annotation reference"/>
    <w:basedOn w:val="VarsaylanParagrafYazTipi"/>
    <w:uiPriority w:val="99"/>
    <w:semiHidden/>
    <w:unhideWhenUsed/>
    <w:rsid w:val="001711DE"/>
    <w:rPr>
      <w:sz w:val="16"/>
      <w:szCs w:val="16"/>
    </w:rPr>
  </w:style>
  <w:style w:type="paragraph" w:styleId="AklamaMetni">
    <w:name w:val="annotation text"/>
    <w:basedOn w:val="Normal"/>
    <w:link w:val="AklamaMetniChar"/>
    <w:uiPriority w:val="99"/>
    <w:semiHidden/>
    <w:unhideWhenUsed/>
    <w:rsid w:val="001711D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711DE"/>
    <w:rPr>
      <w:sz w:val="20"/>
      <w:szCs w:val="20"/>
    </w:rPr>
  </w:style>
  <w:style w:type="paragraph" w:styleId="AklamaKonusu">
    <w:name w:val="annotation subject"/>
    <w:basedOn w:val="AklamaMetni"/>
    <w:next w:val="AklamaMetni"/>
    <w:link w:val="AklamaKonusuChar"/>
    <w:uiPriority w:val="99"/>
    <w:semiHidden/>
    <w:unhideWhenUsed/>
    <w:rsid w:val="001711DE"/>
    <w:rPr>
      <w:b/>
      <w:bCs/>
    </w:rPr>
  </w:style>
  <w:style w:type="character" w:customStyle="1" w:styleId="AklamaKonusuChar">
    <w:name w:val="Açıklama Konusu Char"/>
    <w:basedOn w:val="AklamaMetniChar"/>
    <w:link w:val="AklamaKonusu"/>
    <w:uiPriority w:val="99"/>
    <w:semiHidden/>
    <w:rsid w:val="00171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3169">
      <w:bodyDiv w:val="1"/>
      <w:marLeft w:val="0"/>
      <w:marRight w:val="0"/>
      <w:marTop w:val="0"/>
      <w:marBottom w:val="0"/>
      <w:divBdr>
        <w:top w:val="none" w:sz="0" w:space="0" w:color="auto"/>
        <w:left w:val="none" w:sz="0" w:space="0" w:color="auto"/>
        <w:bottom w:val="none" w:sz="0" w:space="0" w:color="auto"/>
        <w:right w:val="none" w:sz="0" w:space="0" w:color="auto"/>
      </w:divBdr>
    </w:div>
    <w:div w:id="250546348">
      <w:bodyDiv w:val="1"/>
      <w:marLeft w:val="0"/>
      <w:marRight w:val="0"/>
      <w:marTop w:val="0"/>
      <w:marBottom w:val="0"/>
      <w:divBdr>
        <w:top w:val="none" w:sz="0" w:space="0" w:color="auto"/>
        <w:left w:val="none" w:sz="0" w:space="0" w:color="auto"/>
        <w:bottom w:val="none" w:sz="0" w:space="0" w:color="auto"/>
        <w:right w:val="none" w:sz="0" w:space="0" w:color="auto"/>
      </w:divBdr>
    </w:div>
    <w:div w:id="284167207">
      <w:bodyDiv w:val="1"/>
      <w:marLeft w:val="0"/>
      <w:marRight w:val="0"/>
      <w:marTop w:val="0"/>
      <w:marBottom w:val="0"/>
      <w:divBdr>
        <w:top w:val="none" w:sz="0" w:space="0" w:color="auto"/>
        <w:left w:val="none" w:sz="0" w:space="0" w:color="auto"/>
        <w:bottom w:val="none" w:sz="0" w:space="0" w:color="auto"/>
        <w:right w:val="none" w:sz="0" w:space="0" w:color="auto"/>
      </w:divBdr>
    </w:div>
    <w:div w:id="1135951614">
      <w:bodyDiv w:val="1"/>
      <w:marLeft w:val="0"/>
      <w:marRight w:val="0"/>
      <w:marTop w:val="0"/>
      <w:marBottom w:val="0"/>
      <w:divBdr>
        <w:top w:val="none" w:sz="0" w:space="0" w:color="auto"/>
        <w:left w:val="none" w:sz="0" w:space="0" w:color="auto"/>
        <w:bottom w:val="none" w:sz="0" w:space="0" w:color="auto"/>
        <w:right w:val="none" w:sz="0" w:space="0" w:color="auto"/>
      </w:divBdr>
    </w:div>
    <w:div w:id="1266502840">
      <w:bodyDiv w:val="1"/>
      <w:marLeft w:val="0"/>
      <w:marRight w:val="0"/>
      <w:marTop w:val="0"/>
      <w:marBottom w:val="0"/>
      <w:divBdr>
        <w:top w:val="none" w:sz="0" w:space="0" w:color="auto"/>
        <w:left w:val="none" w:sz="0" w:space="0" w:color="auto"/>
        <w:bottom w:val="none" w:sz="0" w:space="0" w:color="auto"/>
        <w:right w:val="none" w:sz="0" w:space="0" w:color="auto"/>
      </w:divBdr>
    </w:div>
    <w:div w:id="1419137992">
      <w:bodyDiv w:val="1"/>
      <w:marLeft w:val="0"/>
      <w:marRight w:val="0"/>
      <w:marTop w:val="0"/>
      <w:marBottom w:val="0"/>
      <w:divBdr>
        <w:top w:val="none" w:sz="0" w:space="0" w:color="auto"/>
        <w:left w:val="none" w:sz="0" w:space="0" w:color="auto"/>
        <w:bottom w:val="none" w:sz="0" w:space="0" w:color="auto"/>
        <w:right w:val="none" w:sz="0" w:space="0" w:color="auto"/>
      </w:divBdr>
    </w:div>
    <w:div w:id="1693141127">
      <w:bodyDiv w:val="1"/>
      <w:marLeft w:val="0"/>
      <w:marRight w:val="0"/>
      <w:marTop w:val="0"/>
      <w:marBottom w:val="0"/>
      <w:divBdr>
        <w:top w:val="none" w:sz="0" w:space="0" w:color="auto"/>
        <w:left w:val="none" w:sz="0" w:space="0" w:color="auto"/>
        <w:bottom w:val="none" w:sz="0" w:space="0" w:color="auto"/>
        <w:right w:val="none" w:sz="0" w:space="0" w:color="auto"/>
      </w:divBdr>
    </w:div>
    <w:div w:id="1787962890">
      <w:bodyDiv w:val="1"/>
      <w:marLeft w:val="0"/>
      <w:marRight w:val="0"/>
      <w:marTop w:val="0"/>
      <w:marBottom w:val="0"/>
      <w:divBdr>
        <w:top w:val="none" w:sz="0" w:space="0" w:color="auto"/>
        <w:left w:val="none" w:sz="0" w:space="0" w:color="auto"/>
        <w:bottom w:val="none" w:sz="0" w:space="0" w:color="auto"/>
        <w:right w:val="none" w:sz="0" w:space="0" w:color="auto"/>
      </w:divBdr>
    </w:div>
    <w:div w:id="1883396876">
      <w:bodyDiv w:val="1"/>
      <w:marLeft w:val="0"/>
      <w:marRight w:val="0"/>
      <w:marTop w:val="0"/>
      <w:marBottom w:val="0"/>
      <w:divBdr>
        <w:top w:val="none" w:sz="0" w:space="0" w:color="auto"/>
        <w:left w:val="none" w:sz="0" w:space="0" w:color="auto"/>
        <w:bottom w:val="none" w:sz="0" w:space="0" w:color="auto"/>
        <w:right w:val="none" w:sz="0" w:space="0" w:color="auto"/>
      </w:divBdr>
    </w:div>
    <w:div w:id="2102678619">
      <w:bodyDiv w:val="1"/>
      <w:marLeft w:val="0"/>
      <w:marRight w:val="0"/>
      <w:marTop w:val="0"/>
      <w:marBottom w:val="0"/>
      <w:divBdr>
        <w:top w:val="none" w:sz="0" w:space="0" w:color="auto"/>
        <w:left w:val="none" w:sz="0" w:space="0" w:color="auto"/>
        <w:bottom w:val="none" w:sz="0" w:space="0" w:color="auto"/>
        <w:right w:val="none" w:sz="0" w:space="0" w:color="auto"/>
      </w:divBdr>
    </w:div>
    <w:div w:id="2103060331">
      <w:bodyDiv w:val="1"/>
      <w:marLeft w:val="0"/>
      <w:marRight w:val="0"/>
      <w:marTop w:val="0"/>
      <w:marBottom w:val="0"/>
      <w:divBdr>
        <w:top w:val="none" w:sz="0" w:space="0" w:color="auto"/>
        <w:left w:val="none" w:sz="0" w:space="0" w:color="auto"/>
        <w:bottom w:val="none" w:sz="0" w:space="0" w:color="auto"/>
        <w:right w:val="none" w:sz="0" w:space="0" w:color="auto"/>
      </w:divBdr>
      <w:divsChild>
        <w:div w:id="1695615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4156">
              <w:marLeft w:val="0"/>
              <w:marRight w:val="0"/>
              <w:marTop w:val="0"/>
              <w:marBottom w:val="0"/>
              <w:divBdr>
                <w:top w:val="none" w:sz="0" w:space="0" w:color="auto"/>
                <w:left w:val="none" w:sz="0" w:space="0" w:color="auto"/>
                <w:bottom w:val="none" w:sz="0" w:space="0" w:color="auto"/>
                <w:right w:val="none" w:sz="0" w:space="0" w:color="auto"/>
              </w:divBdr>
              <w:divsChild>
                <w:div w:id="1598127364">
                  <w:marLeft w:val="0"/>
                  <w:marRight w:val="0"/>
                  <w:marTop w:val="0"/>
                  <w:marBottom w:val="0"/>
                  <w:divBdr>
                    <w:top w:val="none" w:sz="0" w:space="0" w:color="auto"/>
                    <w:left w:val="none" w:sz="0" w:space="0" w:color="auto"/>
                    <w:bottom w:val="none" w:sz="0" w:space="0" w:color="auto"/>
                    <w:right w:val="none" w:sz="0" w:space="0" w:color="auto"/>
                  </w:divBdr>
                  <w:divsChild>
                    <w:div w:id="3859528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tin.kayacaglayan@kayacaglayan.a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oroloji.org.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FDB3A-3A6C-47B8-80E8-9BF1D653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3862</Words>
  <Characters>22018</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KAYAÇAĞLAYAN</dc:creator>
  <cp:keywords/>
  <dc:description/>
  <cp:lastModifiedBy>Metin KAYAÇAĞLAYAN</cp:lastModifiedBy>
  <cp:revision>2</cp:revision>
  <cp:lastPrinted>2021-01-12T12:21:00Z</cp:lastPrinted>
  <dcterms:created xsi:type="dcterms:W3CDTF">2021-01-12T16:22:00Z</dcterms:created>
  <dcterms:modified xsi:type="dcterms:W3CDTF">2021-01-12T16:22:00Z</dcterms:modified>
</cp:coreProperties>
</file>